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00F95" w14:textId="77777777" w:rsidR="003614B8" w:rsidRDefault="003614B8"/>
    <w:tbl>
      <w:tblPr>
        <w:tblStyle w:val="TabloKlavuzu"/>
        <w:tblW w:w="10981" w:type="dxa"/>
        <w:tblInd w:w="-856" w:type="dxa"/>
        <w:tblLook w:val="04A0" w:firstRow="1" w:lastRow="0" w:firstColumn="1" w:lastColumn="0" w:noHBand="0" w:noVBand="1"/>
      </w:tblPr>
      <w:tblGrid>
        <w:gridCol w:w="2312"/>
        <w:gridCol w:w="8669"/>
      </w:tblGrid>
      <w:tr w:rsidR="00B26B50" w14:paraId="0278B7CE" w14:textId="77777777" w:rsidTr="0043623B">
        <w:trPr>
          <w:trHeight w:val="284"/>
        </w:trPr>
        <w:tc>
          <w:tcPr>
            <w:tcW w:w="2312" w:type="dxa"/>
          </w:tcPr>
          <w:p w14:paraId="0FF50DB4" w14:textId="0E1D36AB" w:rsidR="00B26B50" w:rsidRDefault="00B26B50" w:rsidP="00B26B50">
            <w:r w:rsidRPr="00BB76A6">
              <w:rPr>
                <w:b/>
                <w:bCs/>
              </w:rPr>
              <w:t>BİRİM</w:t>
            </w:r>
          </w:p>
        </w:tc>
        <w:tc>
          <w:tcPr>
            <w:tcW w:w="8669" w:type="dxa"/>
          </w:tcPr>
          <w:p w14:paraId="471B6EDC" w14:textId="587E3196" w:rsidR="00B26B50" w:rsidRDefault="0043623B" w:rsidP="00B26B50">
            <w:r>
              <w:t>Başhekimlik</w:t>
            </w:r>
          </w:p>
        </w:tc>
      </w:tr>
      <w:tr w:rsidR="0043623B" w14:paraId="49D3D64C" w14:textId="77777777" w:rsidTr="0043623B">
        <w:trPr>
          <w:trHeight w:val="268"/>
        </w:trPr>
        <w:tc>
          <w:tcPr>
            <w:tcW w:w="2312" w:type="dxa"/>
          </w:tcPr>
          <w:p w14:paraId="6C30110E" w14:textId="11C70562" w:rsidR="0043623B" w:rsidRDefault="0043623B" w:rsidP="0043623B">
            <w:r w:rsidRPr="00BB76A6">
              <w:rPr>
                <w:b/>
                <w:bCs/>
              </w:rPr>
              <w:t>GÖREV ADI</w:t>
            </w:r>
          </w:p>
        </w:tc>
        <w:tc>
          <w:tcPr>
            <w:tcW w:w="8669" w:type="dxa"/>
          </w:tcPr>
          <w:p w14:paraId="0B0B4146" w14:textId="03EBF948" w:rsidR="0043623B" w:rsidRDefault="0043623B" w:rsidP="0043623B">
            <w:r w:rsidRPr="00067536">
              <w:t>Başhekim</w:t>
            </w:r>
          </w:p>
        </w:tc>
      </w:tr>
      <w:tr w:rsidR="0043623B" w14:paraId="47C897D7" w14:textId="77777777" w:rsidTr="0043623B">
        <w:trPr>
          <w:trHeight w:val="286"/>
        </w:trPr>
        <w:tc>
          <w:tcPr>
            <w:tcW w:w="2312" w:type="dxa"/>
          </w:tcPr>
          <w:p w14:paraId="5ED10078" w14:textId="1B262A1D" w:rsidR="0043623B" w:rsidRDefault="0043623B" w:rsidP="0043623B">
            <w:r w:rsidRPr="00BB76A6">
              <w:rPr>
                <w:b/>
                <w:bCs/>
              </w:rPr>
              <w:t>AMİR VE ÜST AMİRLER</w:t>
            </w:r>
          </w:p>
        </w:tc>
        <w:tc>
          <w:tcPr>
            <w:tcW w:w="8669" w:type="dxa"/>
          </w:tcPr>
          <w:p w14:paraId="130BD3CA" w14:textId="0EC6F57C" w:rsidR="0043623B" w:rsidRDefault="0043623B" w:rsidP="0043623B">
            <w:r>
              <w:t>Başhekim</w:t>
            </w:r>
          </w:p>
        </w:tc>
      </w:tr>
      <w:tr w:rsidR="0043623B" w14:paraId="2B6AB55A" w14:textId="77777777" w:rsidTr="0043623B">
        <w:trPr>
          <w:trHeight w:val="268"/>
        </w:trPr>
        <w:tc>
          <w:tcPr>
            <w:tcW w:w="2312" w:type="dxa"/>
          </w:tcPr>
          <w:p w14:paraId="7575FA6E" w14:textId="510F4630" w:rsidR="0043623B" w:rsidRDefault="0043623B" w:rsidP="0043623B">
            <w:r>
              <w:rPr>
                <w:b/>
              </w:rPr>
              <w:t>BİRİM SORUMLUSU</w:t>
            </w:r>
          </w:p>
        </w:tc>
        <w:tc>
          <w:tcPr>
            <w:tcW w:w="8669" w:type="dxa"/>
          </w:tcPr>
          <w:p w14:paraId="4A153A4F" w14:textId="01C43D9D" w:rsidR="0043623B" w:rsidRDefault="0043623B" w:rsidP="0043623B">
            <w:r>
              <w:t>Rektör</w:t>
            </w:r>
          </w:p>
        </w:tc>
      </w:tr>
      <w:tr w:rsidR="0043623B" w14:paraId="2285B49C" w14:textId="77777777" w:rsidTr="0043623B">
        <w:trPr>
          <w:trHeight w:val="569"/>
        </w:trPr>
        <w:tc>
          <w:tcPr>
            <w:tcW w:w="2312" w:type="dxa"/>
          </w:tcPr>
          <w:p w14:paraId="37BC1091" w14:textId="52047767" w:rsidR="0043623B" w:rsidRDefault="0043623B" w:rsidP="0043623B">
            <w:r w:rsidRPr="00BB76A6">
              <w:rPr>
                <w:b/>
                <w:bCs/>
              </w:rPr>
              <w:t>GÖREV DEVRİ</w:t>
            </w:r>
          </w:p>
        </w:tc>
        <w:tc>
          <w:tcPr>
            <w:tcW w:w="8669" w:type="dxa"/>
          </w:tcPr>
          <w:p w14:paraId="44D46078" w14:textId="607C5FEA" w:rsidR="0043623B" w:rsidRDefault="0043623B" w:rsidP="0043623B">
            <w:r w:rsidRPr="00067536">
              <w:t xml:space="preserve">Herhangi bir nedenle görevinde olmadığı durumlarda görevlerini yerine getirecek kişiyi </w:t>
            </w:r>
            <w:r>
              <w:t>Rektör</w:t>
            </w:r>
            <w:r w:rsidRPr="00067536">
              <w:t xml:space="preserve"> belirler</w:t>
            </w:r>
            <w:r>
              <w:t>.</w:t>
            </w:r>
          </w:p>
        </w:tc>
      </w:tr>
      <w:tr w:rsidR="0043623B" w14:paraId="12BE0CB1" w14:textId="77777777" w:rsidTr="0043623B">
        <w:trPr>
          <w:trHeight w:val="548"/>
        </w:trPr>
        <w:tc>
          <w:tcPr>
            <w:tcW w:w="2312" w:type="dxa"/>
          </w:tcPr>
          <w:p w14:paraId="7E6E966A" w14:textId="10658DB4" w:rsidR="0043623B" w:rsidRDefault="0043623B" w:rsidP="0043623B">
            <w:r w:rsidRPr="00BB76A6">
              <w:rPr>
                <w:b/>
                <w:bCs/>
              </w:rPr>
              <w:t>GÖREV AMACI</w:t>
            </w:r>
          </w:p>
        </w:tc>
        <w:tc>
          <w:tcPr>
            <w:tcW w:w="8669" w:type="dxa"/>
          </w:tcPr>
          <w:p w14:paraId="738D673A" w14:textId="2E9DDF58" w:rsidR="0043623B" w:rsidRDefault="0043623B" w:rsidP="0043623B">
            <w:r w:rsidRPr="0043623B">
              <w:t>Hasta ve Çalışan Hakları ile güvenliği mevzuatı doğrultusunda, kanıta dayalı tıp, akılcı ilaç kullanımı, tıp etiği ilkeleri esas olmak üzere tıbbi hizmetlerin yürütülmesini sağlamak.</w:t>
            </w:r>
          </w:p>
        </w:tc>
      </w:tr>
      <w:tr w:rsidR="0043623B" w14:paraId="0FF1B8B0" w14:textId="77777777" w:rsidTr="0043623B">
        <w:trPr>
          <w:trHeight w:val="9352"/>
        </w:trPr>
        <w:tc>
          <w:tcPr>
            <w:tcW w:w="2312" w:type="dxa"/>
          </w:tcPr>
          <w:p w14:paraId="1FF99614" w14:textId="22F9D95B" w:rsidR="0043623B" w:rsidRDefault="0043623B" w:rsidP="0043623B">
            <w:r w:rsidRPr="00BB76A6">
              <w:rPr>
                <w:b/>
                <w:bCs/>
              </w:rPr>
              <w:t>İŞ, SORUMLULUK VE YETKİLERİ</w:t>
            </w:r>
          </w:p>
        </w:tc>
        <w:tc>
          <w:tcPr>
            <w:tcW w:w="8669" w:type="dxa"/>
          </w:tcPr>
          <w:p w14:paraId="37D4E486" w14:textId="77777777" w:rsidR="0043623B" w:rsidRPr="0043623B" w:rsidRDefault="0043623B" w:rsidP="0043623B">
            <w:pPr>
              <w:numPr>
                <w:ilvl w:val="0"/>
                <w:numId w:val="2"/>
              </w:numPr>
            </w:pPr>
            <w:r w:rsidRPr="0043623B">
              <w:t>Başhekim, kendisine verilen görevin gereği gibi yapılmasından Sağlık Müdürlüğüne karşı sorumludur.</w:t>
            </w:r>
          </w:p>
          <w:p w14:paraId="7D4FC8BC" w14:textId="77777777" w:rsidR="0043623B" w:rsidRPr="0043623B" w:rsidRDefault="0043623B" w:rsidP="0043623B">
            <w:pPr>
              <w:numPr>
                <w:ilvl w:val="0"/>
                <w:numId w:val="2"/>
              </w:numPr>
            </w:pPr>
            <w:r w:rsidRPr="0043623B">
              <w:t>Hasta ve çalışan hakları, güvenliği, memnuniyeti ile sosyal ihtiyaçlarına yönelik hizmetlerin geliştirilmesinden ve sağlık tesislerinin yönetiminden sorumludur.</w:t>
            </w:r>
          </w:p>
          <w:p w14:paraId="78D4CF40" w14:textId="77777777" w:rsidR="0043623B" w:rsidRPr="0043623B" w:rsidRDefault="0043623B" w:rsidP="0043623B">
            <w:pPr>
              <w:numPr>
                <w:ilvl w:val="0"/>
                <w:numId w:val="2"/>
              </w:numPr>
            </w:pPr>
            <w:r w:rsidRPr="0043623B">
              <w:t>Başhekimin görev, yetki ve sorumlulukları şunlardır;</w:t>
            </w:r>
          </w:p>
          <w:p w14:paraId="171FCD4D" w14:textId="77777777" w:rsidR="0043623B" w:rsidRPr="0043623B" w:rsidRDefault="0043623B" w:rsidP="0043623B">
            <w:pPr>
              <w:numPr>
                <w:ilvl w:val="0"/>
                <w:numId w:val="3"/>
              </w:numPr>
            </w:pPr>
            <w:proofErr w:type="gramStart"/>
            <w:r w:rsidRPr="0043623B">
              <w:t>Bakanlık, tarafından belirlenen kalite ve hizmet standartlarına uygun olarak, sağlık hizmetlerini etkin ve verimli sunmak, bu konuda gerekli çalışmaları yürütmek, standartlara uygunluğu ölçmek, değerlendirmek ve gerekli eğitimleri planlayarak uygulamak.</w:t>
            </w:r>
            <w:proofErr w:type="gramEnd"/>
          </w:p>
          <w:p w14:paraId="3A13D0F9" w14:textId="77777777" w:rsidR="0043623B" w:rsidRPr="0043623B" w:rsidRDefault="0043623B" w:rsidP="0043623B">
            <w:pPr>
              <w:numPr>
                <w:ilvl w:val="0"/>
                <w:numId w:val="3"/>
              </w:numPr>
            </w:pPr>
            <w:r w:rsidRPr="0043623B">
              <w:t>Mevzuat düzenlemelerini takip ederek uygulamaya koymak, sağlık tesisinde çalışanlara karşı şiddet konusunda gerekli tedbirleri almak, bu konudaki Bakanlığın beyaz kod gibi uygulamaların takibini yapmak, gerektiğinde hukuki korunma yollarının kullanılabilmesi amacıyla tedbirler almak.</w:t>
            </w:r>
          </w:p>
          <w:p w14:paraId="7C0D2ED4" w14:textId="77777777" w:rsidR="0043623B" w:rsidRDefault="0043623B" w:rsidP="0043623B">
            <w:pPr>
              <w:numPr>
                <w:ilvl w:val="0"/>
                <w:numId w:val="3"/>
              </w:numPr>
            </w:pPr>
            <w:r w:rsidRPr="0043623B">
              <w:t>Tıbbi hizmetlerin sunumu için gerekli olan kaynaklarının zamanında ve ihtiyaçlara uygun olarak karşılanması amacıyla gerekli tedbirleri almak, ihtiyaç planlamalarını yaparak temini için gerekli çalışmaları yürütmek.</w:t>
            </w:r>
          </w:p>
          <w:p w14:paraId="435CF869" w14:textId="77777777" w:rsidR="0043623B" w:rsidRDefault="0043623B" w:rsidP="0043623B">
            <w:pPr>
              <w:numPr>
                <w:ilvl w:val="0"/>
                <w:numId w:val="3"/>
              </w:numPr>
            </w:pPr>
            <w:r w:rsidRPr="0043623B">
              <w:t>Bakan</w:t>
            </w:r>
            <w:r>
              <w:t xml:space="preserve">lık tarafından belirlenen bu </w:t>
            </w:r>
            <w:proofErr w:type="gramStart"/>
            <w:r w:rsidRPr="0043623B">
              <w:t>kriterler</w:t>
            </w:r>
            <w:proofErr w:type="gramEnd"/>
            <w:r w:rsidRPr="0043623B">
              <w:t xml:space="preserve"> doğrultusunda performa</w:t>
            </w:r>
            <w:r>
              <w:t xml:space="preserve">ns değerlendirmesini yaparak, </w:t>
            </w:r>
            <w:r w:rsidRPr="0043623B">
              <w:t>değerlendirmeye esas bilgilerin zamanında, eksiksiz ve doğru olarak müdürlüğe verilmesini sağlamak.</w:t>
            </w:r>
          </w:p>
          <w:p w14:paraId="3DE5AB8B" w14:textId="60B2BC98" w:rsidR="0043623B" w:rsidRPr="0043623B" w:rsidRDefault="0043623B" w:rsidP="0043623B">
            <w:pPr>
              <w:numPr>
                <w:ilvl w:val="0"/>
                <w:numId w:val="3"/>
              </w:numPr>
            </w:pPr>
            <w:r>
              <w:t xml:space="preserve"> </w:t>
            </w:r>
            <w:r w:rsidRPr="0043623B">
              <w:t xml:space="preserve">Sağlık tesislerindeki cihazların etkin kullanımını sağlamak, yenileme, tamir, bakım ve </w:t>
            </w:r>
            <w:proofErr w:type="gramStart"/>
            <w:r w:rsidRPr="0043623B">
              <w:t>kalibrasyonlarının</w:t>
            </w:r>
            <w:proofErr w:type="gramEnd"/>
            <w:r w:rsidRPr="0043623B">
              <w:t xml:space="preserve"> yapılmasını sağlamak, atıl kapasite oluşmasını engellemek.</w:t>
            </w:r>
          </w:p>
          <w:p w14:paraId="2EF2D0B5" w14:textId="77777777" w:rsidR="0043623B" w:rsidRPr="0043623B" w:rsidRDefault="0043623B" w:rsidP="0043623B">
            <w:pPr>
              <w:numPr>
                <w:ilvl w:val="0"/>
                <w:numId w:val="3"/>
              </w:numPr>
            </w:pPr>
            <w:r w:rsidRPr="0043623B">
              <w:t>Ağız ve diş sağlığı tarama hizmetleri, koruyucu hizmetleri ile ilgili olarak diğer sağlık tesis ve kurumlar ile koordinasyonu kurmak, bu hizmetlerin gelişmesine yönelik faaliyetleri planlamak ve yürütülmesini sağlamak.</w:t>
            </w:r>
          </w:p>
          <w:p w14:paraId="3F67FB69" w14:textId="77777777" w:rsidR="0043623B" w:rsidRDefault="0043623B" w:rsidP="0043623B">
            <w:pPr>
              <w:numPr>
                <w:ilvl w:val="0"/>
                <w:numId w:val="3"/>
              </w:numPr>
            </w:pPr>
            <w:proofErr w:type="gramStart"/>
            <w:r w:rsidRPr="0043623B">
              <w:t>Hazırlanan acil afet planlarının organizasyonunu ve ilgili birimlere koordinasyonunu sağlamak.</w:t>
            </w:r>
            <w:r>
              <w:t xml:space="preserve"> </w:t>
            </w:r>
            <w:proofErr w:type="gramEnd"/>
          </w:p>
          <w:p w14:paraId="45259FA0" w14:textId="1324C5A9" w:rsidR="0043623B" w:rsidRPr="0043623B" w:rsidRDefault="0043623B" w:rsidP="0043623B">
            <w:pPr>
              <w:numPr>
                <w:ilvl w:val="0"/>
                <w:numId w:val="3"/>
              </w:numPr>
            </w:pPr>
            <w:r w:rsidRPr="0043623B">
              <w:t>Sağlık tesisinde staj yapan öğrencilerin stajlarını yapmaları için gerekli tedbirleri almak ve uygulamasını takip ederek denetlemek.</w:t>
            </w:r>
          </w:p>
          <w:p w14:paraId="4F699E62" w14:textId="77777777" w:rsidR="0043623B" w:rsidRPr="0043623B" w:rsidRDefault="0043623B" w:rsidP="0043623B">
            <w:pPr>
              <w:numPr>
                <w:ilvl w:val="0"/>
                <w:numId w:val="3"/>
              </w:numPr>
            </w:pPr>
            <w:r w:rsidRPr="0043623B">
              <w:t>Bütçe ve yatırım tekliflerini hazırlayarak müdürlüğe sunmak.</w:t>
            </w:r>
          </w:p>
          <w:p w14:paraId="21EDE69A" w14:textId="77777777" w:rsidR="0043623B" w:rsidRPr="0043623B" w:rsidRDefault="0043623B" w:rsidP="0043623B">
            <w:pPr>
              <w:numPr>
                <w:ilvl w:val="0"/>
                <w:numId w:val="3"/>
              </w:numPr>
            </w:pPr>
            <w:r w:rsidRPr="0043623B">
              <w:t xml:space="preserve">Teşhis, tedavi ve </w:t>
            </w:r>
            <w:proofErr w:type="gramStart"/>
            <w:r w:rsidRPr="0043623B">
              <w:t>rehabilitasyon</w:t>
            </w:r>
            <w:proofErr w:type="gramEnd"/>
            <w:r w:rsidRPr="0043623B">
              <w:t xml:space="preserve"> hizmetlerinin aksatılmadan yürütülmesini sağlamak.</w:t>
            </w:r>
          </w:p>
          <w:p w14:paraId="239303F4" w14:textId="77777777" w:rsidR="0043623B" w:rsidRPr="0043623B" w:rsidRDefault="0043623B" w:rsidP="0043623B">
            <w:pPr>
              <w:pStyle w:val="ListeParagraf"/>
              <w:numPr>
                <w:ilvl w:val="0"/>
                <w:numId w:val="3"/>
              </w:numPr>
            </w:pPr>
            <w:bookmarkStart w:id="0" w:name="_GoBack"/>
            <w:bookmarkEnd w:id="0"/>
            <w:r w:rsidRPr="0043623B">
              <w:t>Tedavinin etkinliği ve hizmetlerin verimliliğine yönelik izleme, değerlendirme yaparak faaliyet raporu düzenlemek.</w:t>
            </w:r>
          </w:p>
          <w:p w14:paraId="44FF4473" w14:textId="3E56F7C2" w:rsidR="0043623B" w:rsidRDefault="0043623B" w:rsidP="0043623B">
            <w:pPr>
              <w:pStyle w:val="ListeParagraf"/>
              <w:numPr>
                <w:ilvl w:val="0"/>
                <w:numId w:val="3"/>
              </w:numPr>
            </w:pPr>
            <w:r w:rsidRPr="0043623B">
              <w:t>Tıbbi hizmetlere yönelik kurul, konsey, komite ve komisyonların çalışma</w:t>
            </w:r>
            <w:r>
              <w:t xml:space="preserve"> düzen ve usullerini belirlemek.</w:t>
            </w:r>
          </w:p>
        </w:tc>
      </w:tr>
    </w:tbl>
    <w:p w14:paraId="02175874" w14:textId="77777777" w:rsidR="00B26B50" w:rsidRDefault="00B26B50"/>
    <w:sectPr w:rsidR="00B26B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7C955" w14:textId="77777777" w:rsidR="003F3BB4" w:rsidRDefault="003F3BB4" w:rsidP="00826827">
      <w:pPr>
        <w:spacing w:after="0" w:line="240" w:lineRule="auto"/>
      </w:pPr>
      <w:r>
        <w:separator/>
      </w:r>
    </w:p>
  </w:endnote>
  <w:endnote w:type="continuationSeparator" w:id="0">
    <w:p w14:paraId="7A1AB099" w14:textId="77777777" w:rsidR="003F3BB4" w:rsidRDefault="003F3BB4" w:rsidP="0082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14754" w14:textId="77777777" w:rsidR="003F3BB4" w:rsidRDefault="003F3BB4" w:rsidP="00826827">
      <w:pPr>
        <w:spacing w:after="0" w:line="240" w:lineRule="auto"/>
      </w:pPr>
      <w:r>
        <w:separator/>
      </w:r>
    </w:p>
  </w:footnote>
  <w:footnote w:type="continuationSeparator" w:id="0">
    <w:p w14:paraId="5538C5AB" w14:textId="77777777" w:rsidR="003F3BB4" w:rsidRDefault="003F3BB4" w:rsidP="00826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47645" w14:textId="0ABB6126" w:rsidR="00826827" w:rsidRDefault="00826827">
    <w:pPr>
      <w:pStyle w:val="stbilgi"/>
    </w:pPr>
  </w:p>
  <w:tbl>
    <w:tblPr>
      <w:tblStyle w:val="TabloKlavuzu"/>
      <w:tblpPr w:leftFromText="141" w:rightFromText="141" w:horzAnchor="margin" w:tblpXSpec="center" w:tblpY="-360"/>
      <w:tblW w:w="10768" w:type="dxa"/>
      <w:tblLook w:val="04A0" w:firstRow="1" w:lastRow="0" w:firstColumn="1" w:lastColumn="0" w:noHBand="0" w:noVBand="1"/>
    </w:tblPr>
    <w:tblGrid>
      <w:gridCol w:w="2264"/>
      <w:gridCol w:w="5669"/>
      <w:gridCol w:w="2835"/>
    </w:tblGrid>
    <w:tr w:rsidR="00826827" w14:paraId="4FB6F1C9" w14:textId="77777777" w:rsidTr="003267A5">
      <w:trPr>
        <w:trHeight w:val="188"/>
      </w:trPr>
      <w:tc>
        <w:tcPr>
          <w:tcW w:w="2264" w:type="dxa"/>
          <w:vMerge w:val="restart"/>
        </w:tcPr>
        <w:p w14:paraId="483A278F" w14:textId="77777777" w:rsidR="00826827" w:rsidRDefault="00826827" w:rsidP="00826827">
          <w:r>
            <w:rPr>
              <w:noProof/>
              <w:lang w:eastAsia="tr-TR"/>
            </w:rPr>
            <w:drawing>
              <wp:inline distT="0" distB="0" distL="0" distR="0" wp14:anchorId="20A4BC3B" wp14:editId="6AD5EF55">
                <wp:extent cx="1300515" cy="9620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rotWithShape="1">
                        <a:blip r:embed="rId1" cstate="print">
                          <a:extLst>
                            <a:ext uri="{28A0092B-C50C-407E-A947-70E740481C1C}">
                              <a14:useLocalDpi xmlns:a14="http://schemas.microsoft.com/office/drawing/2010/main" val="0"/>
                            </a:ext>
                          </a:extLst>
                        </a:blip>
                        <a:srcRect l="7865" t="-1219" r="13229"/>
                        <a:stretch/>
                      </pic:blipFill>
                      <pic:spPr bwMode="auto">
                        <a:xfrm>
                          <a:off x="0" y="0"/>
                          <a:ext cx="1320902" cy="9771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69" w:type="dxa"/>
          <w:vMerge w:val="restart"/>
        </w:tcPr>
        <w:p w14:paraId="7A0C6167" w14:textId="77777777" w:rsidR="00826827" w:rsidRPr="00B26B50" w:rsidRDefault="00826827" w:rsidP="00826827">
          <w:pPr>
            <w:jc w:val="center"/>
            <w:rPr>
              <w:b/>
            </w:rPr>
          </w:pPr>
          <w:r w:rsidRPr="00B26B50">
            <w:rPr>
              <w:b/>
            </w:rPr>
            <w:t>T.C</w:t>
          </w:r>
        </w:p>
        <w:p w14:paraId="48019F0F" w14:textId="77777777" w:rsidR="00826827" w:rsidRPr="00B26B50" w:rsidRDefault="00826827" w:rsidP="00826827">
          <w:pPr>
            <w:jc w:val="center"/>
            <w:rPr>
              <w:b/>
            </w:rPr>
          </w:pPr>
          <w:r w:rsidRPr="00B26B50">
            <w:rPr>
              <w:b/>
            </w:rPr>
            <w:t>Kahramanmaraş Sütçü İmam Üniversitesi</w:t>
          </w:r>
        </w:p>
        <w:p w14:paraId="013FD8FF" w14:textId="77777777" w:rsidR="00826827" w:rsidRDefault="00826827" w:rsidP="00826827">
          <w:pPr>
            <w:jc w:val="center"/>
          </w:pPr>
          <w:r w:rsidRPr="00B26B50">
            <w:rPr>
              <w:b/>
            </w:rPr>
            <w:t>Ağız ve Diş Sağlığı Eğitim, Uygulama ve Araştırma Merkezi</w:t>
          </w:r>
        </w:p>
      </w:tc>
      <w:tc>
        <w:tcPr>
          <w:tcW w:w="2835" w:type="dxa"/>
        </w:tcPr>
        <w:p w14:paraId="09745A40" w14:textId="77777777" w:rsidR="00826827" w:rsidRPr="00B26B50" w:rsidRDefault="00826827" w:rsidP="00826827">
          <w:pPr>
            <w:rPr>
              <w:b/>
            </w:rPr>
          </w:pPr>
          <w:r>
            <w:rPr>
              <w:b/>
            </w:rPr>
            <w:t xml:space="preserve">Doküman </w:t>
          </w:r>
          <w:proofErr w:type="gramStart"/>
          <w:r>
            <w:rPr>
              <w:b/>
            </w:rPr>
            <w:t>Kodu:KKU</w:t>
          </w:r>
          <w:proofErr w:type="gramEnd"/>
          <w:r>
            <w:rPr>
              <w:b/>
            </w:rPr>
            <w:t>.YD.01</w:t>
          </w:r>
        </w:p>
      </w:tc>
    </w:tr>
    <w:tr w:rsidR="00826827" w14:paraId="740B86DA" w14:textId="77777777" w:rsidTr="003267A5">
      <w:trPr>
        <w:trHeight w:val="73"/>
      </w:trPr>
      <w:tc>
        <w:tcPr>
          <w:tcW w:w="2264" w:type="dxa"/>
          <w:vMerge/>
        </w:tcPr>
        <w:p w14:paraId="38669BA0" w14:textId="77777777" w:rsidR="00826827" w:rsidRDefault="00826827" w:rsidP="00826827"/>
      </w:tc>
      <w:tc>
        <w:tcPr>
          <w:tcW w:w="5669" w:type="dxa"/>
          <w:vMerge/>
        </w:tcPr>
        <w:p w14:paraId="536D24FC" w14:textId="77777777" w:rsidR="00826827" w:rsidRDefault="00826827" w:rsidP="00826827"/>
      </w:tc>
      <w:tc>
        <w:tcPr>
          <w:tcW w:w="2835" w:type="dxa"/>
        </w:tcPr>
        <w:p w14:paraId="1D30CBEA" w14:textId="77777777" w:rsidR="00826827" w:rsidRPr="00B26B50" w:rsidRDefault="00826827" w:rsidP="00826827">
          <w:pPr>
            <w:rPr>
              <w:b/>
            </w:rPr>
          </w:pPr>
          <w:r w:rsidRPr="004F34A7">
            <w:rPr>
              <w:b/>
            </w:rPr>
            <w:t>Yayın Tarihi: 27.06.2019</w:t>
          </w:r>
        </w:p>
      </w:tc>
    </w:tr>
    <w:tr w:rsidR="00826827" w14:paraId="65B0B04C" w14:textId="77777777" w:rsidTr="003267A5">
      <w:trPr>
        <w:trHeight w:val="108"/>
      </w:trPr>
      <w:tc>
        <w:tcPr>
          <w:tcW w:w="2264" w:type="dxa"/>
          <w:vMerge/>
        </w:tcPr>
        <w:p w14:paraId="794157E5" w14:textId="77777777" w:rsidR="00826827" w:rsidRDefault="00826827" w:rsidP="00826827"/>
      </w:tc>
      <w:tc>
        <w:tcPr>
          <w:tcW w:w="5669" w:type="dxa"/>
          <w:vMerge/>
        </w:tcPr>
        <w:p w14:paraId="5AD5F263" w14:textId="77777777" w:rsidR="00826827" w:rsidRDefault="00826827" w:rsidP="00826827"/>
      </w:tc>
      <w:tc>
        <w:tcPr>
          <w:tcW w:w="2835" w:type="dxa"/>
        </w:tcPr>
        <w:p w14:paraId="5CC0A617" w14:textId="77777777" w:rsidR="00826827" w:rsidRPr="00B26B50" w:rsidRDefault="00826827" w:rsidP="00826827">
          <w:pPr>
            <w:rPr>
              <w:b/>
            </w:rPr>
          </w:pPr>
          <w:r>
            <w:rPr>
              <w:b/>
            </w:rPr>
            <w:t>Revizyon Tarihi: 08.05.2025</w:t>
          </w:r>
        </w:p>
      </w:tc>
    </w:tr>
    <w:tr w:rsidR="00826827" w14:paraId="66247D5F" w14:textId="77777777" w:rsidTr="003267A5">
      <w:trPr>
        <w:trHeight w:val="185"/>
      </w:trPr>
      <w:tc>
        <w:tcPr>
          <w:tcW w:w="2264" w:type="dxa"/>
          <w:vMerge/>
        </w:tcPr>
        <w:p w14:paraId="46683BAF" w14:textId="77777777" w:rsidR="00826827" w:rsidRDefault="00826827" w:rsidP="00826827"/>
      </w:tc>
      <w:tc>
        <w:tcPr>
          <w:tcW w:w="5669" w:type="dxa"/>
          <w:vMerge/>
        </w:tcPr>
        <w:p w14:paraId="27C68DE1" w14:textId="77777777" w:rsidR="00826827" w:rsidRDefault="00826827" w:rsidP="00826827"/>
      </w:tc>
      <w:tc>
        <w:tcPr>
          <w:tcW w:w="2835" w:type="dxa"/>
        </w:tcPr>
        <w:p w14:paraId="073DBA66" w14:textId="77777777" w:rsidR="00826827" w:rsidRPr="00B26B50" w:rsidRDefault="00826827" w:rsidP="00826827">
          <w:pPr>
            <w:rPr>
              <w:b/>
            </w:rPr>
          </w:pPr>
          <w:r>
            <w:rPr>
              <w:b/>
            </w:rPr>
            <w:t>Revizyon No: 03</w:t>
          </w:r>
        </w:p>
      </w:tc>
    </w:tr>
    <w:tr w:rsidR="00826827" w14:paraId="4B1285D3" w14:textId="77777777" w:rsidTr="003267A5">
      <w:trPr>
        <w:trHeight w:val="160"/>
      </w:trPr>
      <w:tc>
        <w:tcPr>
          <w:tcW w:w="2264" w:type="dxa"/>
          <w:vMerge/>
        </w:tcPr>
        <w:p w14:paraId="20EA86B2" w14:textId="77777777" w:rsidR="00826827" w:rsidRPr="00C162A0" w:rsidRDefault="00826827" w:rsidP="00826827">
          <w:pPr>
            <w:rPr>
              <w:b/>
              <w:bCs/>
            </w:rPr>
          </w:pPr>
        </w:p>
      </w:tc>
      <w:tc>
        <w:tcPr>
          <w:tcW w:w="8504" w:type="dxa"/>
          <w:gridSpan w:val="2"/>
        </w:tcPr>
        <w:p w14:paraId="603E24B1" w14:textId="77777777" w:rsidR="00826827" w:rsidRDefault="00826827" w:rsidP="00826827">
          <w:pPr>
            <w:jc w:val="center"/>
          </w:pPr>
          <w:r>
            <w:rPr>
              <w:b/>
              <w:bCs/>
            </w:rPr>
            <w:t>GÖREV, YETKİ VE SORUMLULUKLAR</w:t>
          </w:r>
        </w:p>
      </w:tc>
    </w:tr>
  </w:tbl>
  <w:p w14:paraId="76538699" w14:textId="77777777" w:rsidR="00826827" w:rsidRDefault="0082682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66AEC"/>
    <w:multiLevelType w:val="hybridMultilevel"/>
    <w:tmpl w:val="E5708B04"/>
    <w:lvl w:ilvl="0" w:tplc="6A4ECB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8E90261"/>
    <w:multiLevelType w:val="hybridMultilevel"/>
    <w:tmpl w:val="5D700D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AE155FA"/>
    <w:multiLevelType w:val="hybridMultilevel"/>
    <w:tmpl w:val="175C708A"/>
    <w:lvl w:ilvl="0" w:tplc="132E27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B6"/>
    <w:rsid w:val="000C51C3"/>
    <w:rsid w:val="0011601C"/>
    <w:rsid w:val="001F3409"/>
    <w:rsid w:val="003614B8"/>
    <w:rsid w:val="003F3BB4"/>
    <w:rsid w:val="0043623B"/>
    <w:rsid w:val="00762BFD"/>
    <w:rsid w:val="0078440B"/>
    <w:rsid w:val="00826827"/>
    <w:rsid w:val="008F0C52"/>
    <w:rsid w:val="009102BE"/>
    <w:rsid w:val="00B26B50"/>
    <w:rsid w:val="00BE5BEA"/>
    <w:rsid w:val="00C162A0"/>
    <w:rsid w:val="00F63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5E0A"/>
  <w15:chartTrackingRefBased/>
  <w15:docId w15:val="{F9A5F20E-18A4-418C-9F5D-2ACA5F69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63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6B50"/>
    <w:pPr>
      <w:ind w:left="720"/>
      <w:contextualSpacing/>
    </w:pPr>
  </w:style>
  <w:style w:type="paragraph" w:styleId="stbilgi">
    <w:name w:val="header"/>
    <w:basedOn w:val="Normal"/>
    <w:link w:val="stbilgiChar"/>
    <w:uiPriority w:val="99"/>
    <w:unhideWhenUsed/>
    <w:rsid w:val="008268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26827"/>
  </w:style>
  <w:style w:type="paragraph" w:styleId="Altbilgi">
    <w:name w:val="footer"/>
    <w:basedOn w:val="Normal"/>
    <w:link w:val="AltbilgiChar"/>
    <w:uiPriority w:val="99"/>
    <w:unhideWhenUsed/>
    <w:rsid w:val="008268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2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KSÜ DİŞ</cp:lastModifiedBy>
  <cp:revision>8</cp:revision>
  <dcterms:created xsi:type="dcterms:W3CDTF">2022-03-24T13:44:00Z</dcterms:created>
  <dcterms:modified xsi:type="dcterms:W3CDTF">2025-07-28T14:16:00Z</dcterms:modified>
</cp:coreProperties>
</file>