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FBF4" w14:textId="25D6ACA8" w:rsidR="00CA4310" w:rsidRDefault="00CA4310"/>
    <w:tbl>
      <w:tblPr>
        <w:tblStyle w:val="TabloKlavuzu"/>
        <w:tblW w:w="10743" w:type="dxa"/>
        <w:tblInd w:w="-714" w:type="dxa"/>
        <w:tblLook w:val="04A0" w:firstRow="1" w:lastRow="0" w:firstColumn="1" w:lastColumn="0" w:noHBand="0" w:noVBand="1"/>
      </w:tblPr>
      <w:tblGrid>
        <w:gridCol w:w="2323"/>
        <w:gridCol w:w="8420"/>
      </w:tblGrid>
      <w:tr w:rsidR="00CA4310" w14:paraId="260BDECA" w14:textId="77777777" w:rsidTr="009C6F8F">
        <w:trPr>
          <w:trHeight w:val="308"/>
        </w:trPr>
        <w:tc>
          <w:tcPr>
            <w:tcW w:w="2323" w:type="dxa"/>
          </w:tcPr>
          <w:p w14:paraId="67EE6CCD" w14:textId="53FBB90E" w:rsidR="00CA4310" w:rsidRDefault="00CA4310" w:rsidP="00CA4310">
            <w:r w:rsidRPr="00BB76A6">
              <w:rPr>
                <w:b/>
                <w:bCs/>
              </w:rPr>
              <w:t>BİRİM</w:t>
            </w:r>
          </w:p>
        </w:tc>
        <w:tc>
          <w:tcPr>
            <w:tcW w:w="8420" w:type="dxa"/>
          </w:tcPr>
          <w:p w14:paraId="40D0D1C2" w14:textId="53F06654" w:rsidR="00CA4310" w:rsidRDefault="00CA4310" w:rsidP="00CA4310">
            <w:r>
              <w:t>İdari Birim</w:t>
            </w:r>
          </w:p>
        </w:tc>
      </w:tr>
      <w:tr w:rsidR="00CA4310" w14:paraId="30B5A0FC" w14:textId="77777777" w:rsidTr="009C6F8F">
        <w:trPr>
          <w:trHeight w:val="291"/>
        </w:trPr>
        <w:tc>
          <w:tcPr>
            <w:tcW w:w="2323" w:type="dxa"/>
          </w:tcPr>
          <w:p w14:paraId="306EA0A8" w14:textId="7AF741C6" w:rsidR="00CA4310" w:rsidRDefault="00CA4310" w:rsidP="00CA4310">
            <w:r w:rsidRPr="00BB76A6">
              <w:rPr>
                <w:b/>
                <w:bCs/>
              </w:rPr>
              <w:t>GÖREV ADI</w:t>
            </w:r>
          </w:p>
        </w:tc>
        <w:tc>
          <w:tcPr>
            <w:tcW w:w="8420" w:type="dxa"/>
          </w:tcPr>
          <w:p w14:paraId="1F162C7E" w14:textId="7F913E8B" w:rsidR="00CA4310" w:rsidRDefault="00CA4310" w:rsidP="00CA4310">
            <w:r>
              <w:t>Faturalama</w:t>
            </w:r>
            <w:r w:rsidR="005A5095">
              <w:t xml:space="preserve"> Memuru</w:t>
            </w:r>
          </w:p>
        </w:tc>
      </w:tr>
      <w:tr w:rsidR="00CA4310" w14:paraId="0F8CDC6F" w14:textId="77777777" w:rsidTr="009C6F8F">
        <w:trPr>
          <w:trHeight w:val="617"/>
        </w:trPr>
        <w:tc>
          <w:tcPr>
            <w:tcW w:w="2323" w:type="dxa"/>
          </w:tcPr>
          <w:p w14:paraId="42EDBAC3" w14:textId="7AA33426" w:rsidR="00CA4310" w:rsidRDefault="00CA4310" w:rsidP="00CA4310">
            <w:r w:rsidRPr="00BB76A6">
              <w:rPr>
                <w:b/>
                <w:bCs/>
              </w:rPr>
              <w:t>AMİR VE ÜST AMİRLER</w:t>
            </w:r>
          </w:p>
        </w:tc>
        <w:tc>
          <w:tcPr>
            <w:tcW w:w="8420" w:type="dxa"/>
          </w:tcPr>
          <w:p w14:paraId="3522B52A" w14:textId="39703EED" w:rsidR="00CA4310" w:rsidRDefault="00CA4310" w:rsidP="00CA4310">
            <w:r>
              <w:t>Hastane Müdürü, Başhekim</w:t>
            </w:r>
          </w:p>
        </w:tc>
      </w:tr>
      <w:tr w:rsidR="00CA4310" w14:paraId="60D7D7EE" w14:textId="77777777" w:rsidTr="009C6F8F">
        <w:trPr>
          <w:trHeight w:val="291"/>
        </w:trPr>
        <w:tc>
          <w:tcPr>
            <w:tcW w:w="2323" w:type="dxa"/>
          </w:tcPr>
          <w:p w14:paraId="29F14F70" w14:textId="32DBCB18" w:rsidR="00CA4310" w:rsidRDefault="00CA4310" w:rsidP="00CA4310">
            <w:r>
              <w:rPr>
                <w:b/>
              </w:rPr>
              <w:t>BİRİM SORUMLUSU</w:t>
            </w:r>
          </w:p>
        </w:tc>
        <w:tc>
          <w:tcPr>
            <w:tcW w:w="8420" w:type="dxa"/>
          </w:tcPr>
          <w:p w14:paraId="29814F9C" w14:textId="2AF1DBC6" w:rsidR="00CA4310" w:rsidRDefault="00CA4310" w:rsidP="00CA4310">
            <w:r w:rsidRPr="00CA4310">
              <w:t>Hastane Müdürü</w:t>
            </w:r>
          </w:p>
        </w:tc>
      </w:tr>
      <w:tr w:rsidR="00CA4310" w14:paraId="1D11FCC4" w14:textId="77777777" w:rsidTr="009C6F8F">
        <w:trPr>
          <w:trHeight w:val="617"/>
        </w:trPr>
        <w:tc>
          <w:tcPr>
            <w:tcW w:w="2323" w:type="dxa"/>
          </w:tcPr>
          <w:p w14:paraId="5383B182" w14:textId="350B1469" w:rsidR="00CA4310" w:rsidRDefault="00CA4310" w:rsidP="00CA4310">
            <w:r w:rsidRPr="00BB76A6">
              <w:rPr>
                <w:b/>
                <w:bCs/>
              </w:rPr>
              <w:t>GÖREV DEVRİ</w:t>
            </w:r>
          </w:p>
        </w:tc>
        <w:tc>
          <w:tcPr>
            <w:tcW w:w="8420" w:type="dxa"/>
          </w:tcPr>
          <w:p w14:paraId="7E3D9F37" w14:textId="47D75D74" w:rsidR="00CA4310" w:rsidRDefault="00CA4310" w:rsidP="00CA4310">
            <w:r w:rsidRPr="00CA4310">
              <w:t>Herhangi bir nedenle görevinde olmadığı durumlarda görevlerini yerine getirecek kişiyi Başhekim ve Hastane Müdürü belirler</w:t>
            </w:r>
          </w:p>
        </w:tc>
      </w:tr>
      <w:tr w:rsidR="00CA4310" w14:paraId="639A7D8E" w14:textId="77777777" w:rsidTr="009C6F8F">
        <w:trPr>
          <w:trHeight w:val="600"/>
        </w:trPr>
        <w:tc>
          <w:tcPr>
            <w:tcW w:w="2323" w:type="dxa"/>
          </w:tcPr>
          <w:p w14:paraId="561AA160" w14:textId="051ADEEF" w:rsidR="00CA4310" w:rsidRDefault="00CA4310" w:rsidP="00CA4310">
            <w:r w:rsidRPr="00BB76A6">
              <w:rPr>
                <w:b/>
                <w:bCs/>
              </w:rPr>
              <w:t>GÖREV AMACI</w:t>
            </w:r>
          </w:p>
        </w:tc>
        <w:tc>
          <w:tcPr>
            <w:tcW w:w="8420" w:type="dxa"/>
          </w:tcPr>
          <w:p w14:paraId="56ADC63A" w14:textId="46F95863" w:rsidR="00CA4310" w:rsidRDefault="00CA4310" w:rsidP="00CA4310">
            <w:proofErr w:type="gramStart"/>
            <w:r w:rsidRPr="00CA4310">
              <w:t>Kurumda tedavileri tamamlanan hastalara ait faturaların tam, zamanında, mevzuata uygun olarak ilgili kurumlara gönderilmesini sağlamak.</w:t>
            </w:r>
            <w:r>
              <w:t xml:space="preserve"> </w:t>
            </w:r>
            <w:proofErr w:type="gramEnd"/>
          </w:p>
        </w:tc>
      </w:tr>
      <w:tr w:rsidR="00CA4310" w14:paraId="572E0CB9" w14:textId="77777777" w:rsidTr="009C6F8F">
        <w:trPr>
          <w:trHeight w:val="8288"/>
        </w:trPr>
        <w:tc>
          <w:tcPr>
            <w:tcW w:w="2323" w:type="dxa"/>
          </w:tcPr>
          <w:p w14:paraId="38CF8C4D" w14:textId="72E721AE" w:rsidR="00CA4310" w:rsidRDefault="00CA4310" w:rsidP="00CA4310">
            <w:r w:rsidRPr="00BB76A6">
              <w:rPr>
                <w:b/>
                <w:bCs/>
              </w:rPr>
              <w:t>İŞ, SORUMLULUK VE YETKİLERİ</w:t>
            </w:r>
          </w:p>
        </w:tc>
        <w:tc>
          <w:tcPr>
            <w:tcW w:w="8420" w:type="dxa"/>
          </w:tcPr>
          <w:p w14:paraId="0E467C32" w14:textId="77777777" w:rsidR="00CA4310" w:rsidRPr="00CA4310" w:rsidRDefault="00CA4310" w:rsidP="00CA4310">
            <w:pPr>
              <w:numPr>
                <w:ilvl w:val="0"/>
                <w:numId w:val="1"/>
              </w:numPr>
            </w:pPr>
            <w:r w:rsidRPr="00CA4310">
              <w:t>Kliniklerde muayene olan ve yatarak tedavi gören hastalara tahakkuk eden ücretlere ait faturaları düzenler.</w:t>
            </w:r>
          </w:p>
          <w:p w14:paraId="411747C1" w14:textId="77777777" w:rsidR="00CA4310" w:rsidRPr="00CA4310" w:rsidRDefault="00CA4310" w:rsidP="00CA4310">
            <w:pPr>
              <w:numPr>
                <w:ilvl w:val="0"/>
                <w:numId w:val="1"/>
              </w:numPr>
            </w:pPr>
            <w:r w:rsidRPr="00CA4310">
              <w:t>Kliniklerden günlük gönderilen hastaların ilgili evraklarını sosyal güvencesine ve kurumlarına göre ayırır. Yapılan işlemlere göre tahakkuk eden ücretleri bilgisayara işler ve ayrıntılı icmal faturası çıkartır. Sistemi sürekli kontrol eder ve güncel olmasını sağlar.</w:t>
            </w:r>
          </w:p>
          <w:p w14:paraId="35289CCB" w14:textId="77777777" w:rsidR="00CA4310" w:rsidRPr="00CA4310" w:rsidRDefault="00CA4310" w:rsidP="00CA4310">
            <w:pPr>
              <w:numPr>
                <w:ilvl w:val="0"/>
                <w:numId w:val="1"/>
              </w:numPr>
            </w:pPr>
            <w:r w:rsidRPr="00CA4310">
              <w:t xml:space="preserve">Ayaktan tedavi gören hastaların çıkışında ilgili birimden almış olduğu hizmetin sevk kâğıdı ve </w:t>
            </w:r>
            <w:proofErr w:type="gramStart"/>
            <w:r w:rsidRPr="00CA4310">
              <w:t>epikriz</w:t>
            </w:r>
            <w:proofErr w:type="gramEnd"/>
            <w:r w:rsidRPr="00CA4310">
              <w:t xml:space="preserve"> raporu ile bilgisayar kayıtlarını karşılaştırarak kontrol eder.</w:t>
            </w:r>
          </w:p>
          <w:p w14:paraId="7213DDE0" w14:textId="77777777" w:rsidR="00CA4310" w:rsidRPr="00CA4310" w:rsidRDefault="00CA4310" w:rsidP="00CA4310">
            <w:pPr>
              <w:numPr>
                <w:ilvl w:val="0"/>
                <w:numId w:val="1"/>
              </w:numPr>
            </w:pPr>
            <w:r w:rsidRPr="00CA4310">
              <w:t>Faturaları kurumlarına göre ayırarak geliri gerçekleştirme görevlisine imzalatır ve her kuruma ayrı icmal listesi düzenler.</w:t>
            </w:r>
          </w:p>
          <w:p w14:paraId="0CDD8465" w14:textId="77777777" w:rsidR="00CA4310" w:rsidRDefault="00CA4310" w:rsidP="00CA4310">
            <w:pPr>
              <w:numPr>
                <w:ilvl w:val="0"/>
                <w:numId w:val="1"/>
              </w:numPr>
            </w:pPr>
            <w:r w:rsidRPr="00CA4310">
              <w:t>Faturaları ilgili kurumlara üst yazı ekinde aylık olarak gönderir. Faturaların ödenip ödenmediğinin takibini yapar.</w:t>
            </w:r>
          </w:p>
          <w:p w14:paraId="2A491A57" w14:textId="77777777" w:rsidR="00CA4310" w:rsidRPr="00CA4310" w:rsidRDefault="00CA4310" w:rsidP="00CA4310">
            <w:pPr>
              <w:numPr>
                <w:ilvl w:val="0"/>
                <w:numId w:val="1"/>
              </w:numPr>
            </w:pPr>
            <w:r w:rsidRPr="00CA4310">
              <w:t>Eksik- hatalı vb. gelen evrakları-faturaları, ilgili birimlere düzeltilmek üzere geri gönderir. Hekimler tarafından gerçekleştirilen girişimsel işlemleri günlük</w:t>
            </w:r>
            <w:r>
              <w:t xml:space="preserve"> </w:t>
            </w:r>
            <w:r w:rsidRPr="00CA4310">
              <w:t>olarak takibini yaparak hatalı olanları düzeltir/düzeltilmesini sağlar.</w:t>
            </w:r>
          </w:p>
          <w:p w14:paraId="51844BA1" w14:textId="77777777" w:rsidR="00CA4310" w:rsidRPr="00CA4310" w:rsidRDefault="00CA4310" w:rsidP="00CA4310">
            <w:pPr>
              <w:numPr>
                <w:ilvl w:val="0"/>
                <w:numId w:val="1"/>
              </w:numPr>
            </w:pPr>
            <w:proofErr w:type="spellStart"/>
            <w:r w:rsidRPr="00CA4310">
              <w:t>Medula</w:t>
            </w:r>
            <w:proofErr w:type="spellEnd"/>
            <w:r w:rsidRPr="00CA4310">
              <w:t xml:space="preserve"> üzerinden faturaların dönem sonlandırma işlemlerini yapar.</w:t>
            </w:r>
          </w:p>
          <w:p w14:paraId="704D0D76" w14:textId="77777777" w:rsidR="00CA4310" w:rsidRDefault="00CA4310" w:rsidP="00CA4310">
            <w:pPr>
              <w:numPr>
                <w:ilvl w:val="0"/>
                <w:numId w:val="1"/>
              </w:numPr>
            </w:pPr>
            <w:proofErr w:type="spellStart"/>
            <w:r w:rsidRPr="00CA4310">
              <w:t>Medula</w:t>
            </w:r>
            <w:proofErr w:type="spellEnd"/>
            <w:r w:rsidRPr="00CA4310">
              <w:t xml:space="preserve"> sistemine düzenli olarak giriş yapar, günlük takip eder. SGK ya iletilen faturaların süreçlerini takip eder ve üstlerine bilgi verir.</w:t>
            </w:r>
          </w:p>
          <w:p w14:paraId="129F8E71" w14:textId="570A54BD" w:rsidR="00CA4310" w:rsidRPr="00CA4310" w:rsidRDefault="00CA4310" w:rsidP="00CA4310">
            <w:pPr>
              <w:numPr>
                <w:ilvl w:val="0"/>
                <w:numId w:val="1"/>
              </w:numPr>
            </w:pPr>
            <w:r>
              <w:t xml:space="preserve"> </w:t>
            </w:r>
            <w:proofErr w:type="spellStart"/>
            <w:r w:rsidRPr="00CA4310">
              <w:t>Medula</w:t>
            </w:r>
            <w:proofErr w:type="spellEnd"/>
            <w:r w:rsidRPr="00CA4310">
              <w:t xml:space="preserve"> sisteminde yer alan hekim listesini kontrol ederek, gerekli düzenlemeleri yapmak için üstlerine bilgi verir, onay aldıktan sonra değişiklik yapar.</w:t>
            </w:r>
          </w:p>
          <w:p w14:paraId="4CDA73A7" w14:textId="77777777" w:rsidR="00CA4310" w:rsidRDefault="00CA4310" w:rsidP="00CA4310">
            <w:pPr>
              <w:numPr>
                <w:ilvl w:val="0"/>
                <w:numId w:val="1"/>
              </w:numPr>
            </w:pPr>
            <w:r w:rsidRPr="00CA4310">
              <w:t xml:space="preserve">Görevini ilgili mevzuatlar, kalite yönetim sistem politika hedefleri ve </w:t>
            </w:r>
            <w:proofErr w:type="gramStart"/>
            <w:r w:rsidRPr="00CA4310">
              <w:t>prosedürlerine</w:t>
            </w:r>
            <w:proofErr w:type="gramEnd"/>
            <w:r w:rsidRPr="00CA4310">
              <w:t xml:space="preserve"> ve uygun olarak yürütür. Kalite dokümanlarında belirtilen ilave görev ve sorumlulukları yerine getirir. İş güvenliği ile ilgili uyarı ve talimatlara uyar.</w:t>
            </w:r>
            <w:r>
              <w:t xml:space="preserve"> </w:t>
            </w:r>
          </w:p>
          <w:p w14:paraId="2DBCC273" w14:textId="7393B298" w:rsidR="00CA4310" w:rsidRPr="00CA4310" w:rsidRDefault="00CA4310" w:rsidP="00CA4310">
            <w:pPr>
              <w:numPr>
                <w:ilvl w:val="0"/>
                <w:numId w:val="1"/>
              </w:numPr>
            </w:pPr>
            <w:r w:rsidRPr="00CA4310">
              <w:t>Yukarıda belirtilen görev ve sorumlulukları gerçekleştirme becerisine sahip olmak.</w:t>
            </w:r>
          </w:p>
          <w:p w14:paraId="0D46260A" w14:textId="3D7C899F" w:rsidR="00CA4310" w:rsidRDefault="00CA4310" w:rsidP="00CA4310">
            <w:pPr>
              <w:numPr>
                <w:ilvl w:val="0"/>
                <w:numId w:val="1"/>
              </w:numPr>
            </w:pPr>
            <w:r w:rsidRPr="00CA4310">
              <w:t>Faaliyetlerin gerçekleştirilmesi için gerekli araç ve gereçleri kullanabilmek.</w:t>
            </w:r>
          </w:p>
        </w:tc>
      </w:tr>
    </w:tbl>
    <w:p w14:paraId="37AA71B6" w14:textId="77777777" w:rsidR="00CA4310" w:rsidRDefault="00CA4310" w:rsidP="00507CC1"/>
    <w:sectPr w:rsidR="00CA431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BB951" w14:textId="77777777" w:rsidR="006A44CF" w:rsidRDefault="006A44CF" w:rsidP="009C6F8F">
      <w:pPr>
        <w:spacing w:after="0" w:line="240" w:lineRule="auto"/>
      </w:pPr>
      <w:r>
        <w:separator/>
      </w:r>
    </w:p>
  </w:endnote>
  <w:endnote w:type="continuationSeparator" w:id="0">
    <w:p w14:paraId="50D16987" w14:textId="77777777" w:rsidR="006A44CF" w:rsidRDefault="006A44CF" w:rsidP="009C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00F9" w14:textId="77777777" w:rsidR="009C6F8F" w:rsidRDefault="009C6F8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C0885" w14:textId="77777777" w:rsidR="009C6F8F" w:rsidRDefault="009C6F8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1762" w14:textId="77777777" w:rsidR="009C6F8F" w:rsidRDefault="009C6F8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B01C" w14:textId="77777777" w:rsidR="006A44CF" w:rsidRDefault="006A44CF" w:rsidP="009C6F8F">
      <w:pPr>
        <w:spacing w:after="0" w:line="240" w:lineRule="auto"/>
      </w:pPr>
      <w:r>
        <w:separator/>
      </w:r>
    </w:p>
  </w:footnote>
  <w:footnote w:type="continuationSeparator" w:id="0">
    <w:p w14:paraId="0B6AFC2A" w14:textId="77777777" w:rsidR="006A44CF" w:rsidRDefault="006A44CF" w:rsidP="009C6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18AD" w14:textId="77777777" w:rsidR="009C6F8F" w:rsidRDefault="009C6F8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horzAnchor="margin" w:tblpXSpec="center" w:tblpY="-360"/>
      <w:tblW w:w="10627" w:type="dxa"/>
      <w:tblLook w:val="04A0" w:firstRow="1" w:lastRow="0" w:firstColumn="1" w:lastColumn="0" w:noHBand="0" w:noVBand="1"/>
    </w:tblPr>
    <w:tblGrid>
      <w:gridCol w:w="2264"/>
      <w:gridCol w:w="5528"/>
      <w:gridCol w:w="2835"/>
    </w:tblGrid>
    <w:tr w:rsidR="009C6F8F" w14:paraId="58F2A450" w14:textId="77777777" w:rsidTr="00471259">
      <w:trPr>
        <w:trHeight w:val="188"/>
      </w:trPr>
      <w:tc>
        <w:tcPr>
          <w:tcW w:w="2264" w:type="dxa"/>
          <w:vMerge w:val="restart"/>
        </w:tcPr>
        <w:p w14:paraId="5D16C590" w14:textId="77777777" w:rsidR="009C6F8F" w:rsidRDefault="009C6F8F" w:rsidP="009C6F8F">
          <w:r>
            <w:rPr>
              <w:noProof/>
              <w:lang w:eastAsia="tr-TR"/>
            </w:rPr>
            <w:drawing>
              <wp:inline distT="0" distB="0" distL="0" distR="0" wp14:anchorId="2CCDD3D9" wp14:editId="6F44FD34">
                <wp:extent cx="1300515" cy="9620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320902" cy="977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28" w:type="dxa"/>
          <w:vMerge w:val="restart"/>
        </w:tcPr>
        <w:p w14:paraId="4DA6005A" w14:textId="77777777" w:rsidR="009C6F8F" w:rsidRPr="00CA4310" w:rsidRDefault="009C6F8F" w:rsidP="009C6F8F">
          <w:pPr>
            <w:jc w:val="center"/>
            <w:rPr>
              <w:b/>
            </w:rPr>
          </w:pPr>
          <w:r w:rsidRPr="00CA4310">
            <w:rPr>
              <w:b/>
            </w:rPr>
            <w:t>T.C</w:t>
          </w:r>
        </w:p>
        <w:p w14:paraId="74684AC5" w14:textId="77777777" w:rsidR="009C6F8F" w:rsidRPr="00CA4310" w:rsidRDefault="009C6F8F" w:rsidP="009C6F8F">
          <w:pPr>
            <w:jc w:val="center"/>
            <w:rPr>
              <w:b/>
            </w:rPr>
          </w:pPr>
          <w:r w:rsidRPr="00CA4310">
            <w:rPr>
              <w:b/>
            </w:rPr>
            <w:t>Kahramanmaraş Sütçü İmam Üniversitesi</w:t>
          </w:r>
        </w:p>
        <w:p w14:paraId="60094BBE" w14:textId="77777777" w:rsidR="009C6F8F" w:rsidRDefault="009C6F8F" w:rsidP="009C6F8F">
          <w:pPr>
            <w:jc w:val="center"/>
          </w:pPr>
          <w:r w:rsidRPr="00CA4310">
            <w:rPr>
              <w:b/>
            </w:rPr>
            <w:t>Ağız ve Diş Sağlığı Eğitim, Uygulama ve Araştırma Merkezi</w:t>
          </w:r>
        </w:p>
      </w:tc>
      <w:tc>
        <w:tcPr>
          <w:tcW w:w="2835" w:type="dxa"/>
        </w:tcPr>
        <w:p w14:paraId="5FABB2AE" w14:textId="77777777" w:rsidR="009C6F8F" w:rsidRDefault="009C6F8F" w:rsidP="009C6F8F">
          <w:r>
            <w:rPr>
              <w:b/>
            </w:rPr>
            <w:t xml:space="preserve">Doküman Kodu: </w:t>
          </w:r>
          <w:proofErr w:type="gramStart"/>
          <w:r>
            <w:rPr>
              <w:b/>
            </w:rPr>
            <w:t>KKU.YD</w:t>
          </w:r>
          <w:proofErr w:type="gramEnd"/>
          <w:r>
            <w:rPr>
              <w:b/>
            </w:rPr>
            <w:t>.17</w:t>
          </w:r>
        </w:p>
      </w:tc>
    </w:tr>
    <w:tr w:rsidR="009C6F8F" w14:paraId="0E828371" w14:textId="77777777" w:rsidTr="00471259">
      <w:trPr>
        <w:trHeight w:val="73"/>
      </w:trPr>
      <w:tc>
        <w:tcPr>
          <w:tcW w:w="2264" w:type="dxa"/>
          <w:vMerge/>
        </w:tcPr>
        <w:p w14:paraId="6F966880" w14:textId="77777777" w:rsidR="009C6F8F" w:rsidRDefault="009C6F8F" w:rsidP="009C6F8F"/>
      </w:tc>
      <w:tc>
        <w:tcPr>
          <w:tcW w:w="5528" w:type="dxa"/>
          <w:vMerge/>
        </w:tcPr>
        <w:p w14:paraId="7833F5BA" w14:textId="77777777" w:rsidR="009C6F8F" w:rsidRDefault="009C6F8F" w:rsidP="009C6F8F"/>
      </w:tc>
      <w:tc>
        <w:tcPr>
          <w:tcW w:w="2835" w:type="dxa"/>
        </w:tcPr>
        <w:p w14:paraId="7C66CAE4" w14:textId="77777777" w:rsidR="009C6F8F" w:rsidRPr="0078440B" w:rsidRDefault="009C6F8F" w:rsidP="009C6F8F">
          <w:r w:rsidRPr="004F34A7">
            <w:rPr>
              <w:b/>
            </w:rPr>
            <w:t>Yayın Tarihi: 27.06.2019</w:t>
          </w:r>
        </w:p>
      </w:tc>
    </w:tr>
    <w:tr w:rsidR="009C6F8F" w14:paraId="17884B34" w14:textId="77777777" w:rsidTr="00471259">
      <w:trPr>
        <w:trHeight w:val="108"/>
      </w:trPr>
      <w:tc>
        <w:tcPr>
          <w:tcW w:w="2264" w:type="dxa"/>
          <w:vMerge/>
        </w:tcPr>
        <w:p w14:paraId="3FF94E35" w14:textId="77777777" w:rsidR="009C6F8F" w:rsidRDefault="009C6F8F" w:rsidP="009C6F8F"/>
      </w:tc>
      <w:tc>
        <w:tcPr>
          <w:tcW w:w="5528" w:type="dxa"/>
          <w:vMerge/>
        </w:tcPr>
        <w:p w14:paraId="5A3A1E05" w14:textId="77777777" w:rsidR="009C6F8F" w:rsidRDefault="009C6F8F" w:rsidP="009C6F8F"/>
      </w:tc>
      <w:tc>
        <w:tcPr>
          <w:tcW w:w="2835" w:type="dxa"/>
        </w:tcPr>
        <w:p w14:paraId="029E8CB2" w14:textId="77777777" w:rsidR="009C6F8F" w:rsidRDefault="009C6F8F" w:rsidP="009C6F8F">
          <w:r w:rsidRPr="004F34A7">
            <w:rPr>
              <w:b/>
            </w:rPr>
            <w:t xml:space="preserve">Revizyon Tarihi: </w:t>
          </w:r>
          <w:r>
            <w:rPr>
              <w:b/>
            </w:rPr>
            <w:t>08.05.2025</w:t>
          </w:r>
        </w:p>
      </w:tc>
    </w:tr>
    <w:tr w:rsidR="009C6F8F" w14:paraId="0FF9F9B2" w14:textId="77777777" w:rsidTr="00471259">
      <w:trPr>
        <w:trHeight w:val="185"/>
      </w:trPr>
      <w:tc>
        <w:tcPr>
          <w:tcW w:w="2264" w:type="dxa"/>
          <w:vMerge/>
        </w:tcPr>
        <w:p w14:paraId="62B9C8C2" w14:textId="77777777" w:rsidR="009C6F8F" w:rsidRDefault="009C6F8F" w:rsidP="009C6F8F"/>
      </w:tc>
      <w:tc>
        <w:tcPr>
          <w:tcW w:w="5528" w:type="dxa"/>
          <w:vMerge/>
        </w:tcPr>
        <w:p w14:paraId="0C57942B" w14:textId="77777777" w:rsidR="009C6F8F" w:rsidRDefault="009C6F8F" w:rsidP="009C6F8F"/>
      </w:tc>
      <w:tc>
        <w:tcPr>
          <w:tcW w:w="2835" w:type="dxa"/>
        </w:tcPr>
        <w:p w14:paraId="16DBF95C" w14:textId="77777777" w:rsidR="009C6F8F" w:rsidRDefault="009C6F8F" w:rsidP="009C6F8F">
          <w:r w:rsidRPr="004F34A7">
            <w:rPr>
              <w:b/>
            </w:rPr>
            <w:t>Revizyon No: 0</w:t>
          </w:r>
          <w:r>
            <w:rPr>
              <w:b/>
            </w:rPr>
            <w:t>3</w:t>
          </w:r>
        </w:p>
      </w:tc>
    </w:tr>
    <w:tr w:rsidR="009C6F8F" w14:paraId="6A9D3A2E" w14:textId="77777777" w:rsidTr="00471259">
      <w:trPr>
        <w:trHeight w:val="302"/>
      </w:trPr>
      <w:tc>
        <w:tcPr>
          <w:tcW w:w="2264" w:type="dxa"/>
          <w:vMerge/>
        </w:tcPr>
        <w:p w14:paraId="03ECC8C8" w14:textId="77777777" w:rsidR="009C6F8F" w:rsidRPr="00C162A0" w:rsidRDefault="009C6F8F" w:rsidP="009C6F8F">
          <w:pPr>
            <w:rPr>
              <w:b/>
              <w:bCs/>
            </w:rPr>
          </w:pPr>
        </w:p>
      </w:tc>
      <w:tc>
        <w:tcPr>
          <w:tcW w:w="8363" w:type="dxa"/>
          <w:gridSpan w:val="2"/>
        </w:tcPr>
        <w:p w14:paraId="2DDF4D17" w14:textId="77777777" w:rsidR="009C6F8F" w:rsidRDefault="009C6F8F" w:rsidP="009C6F8F">
          <w:pPr>
            <w:jc w:val="center"/>
          </w:pPr>
          <w:r>
            <w:rPr>
              <w:b/>
              <w:bCs/>
            </w:rPr>
            <w:t>GÖREV, YETKİ VE SORUMLULUKLAR</w:t>
          </w:r>
        </w:p>
      </w:tc>
    </w:tr>
  </w:tbl>
  <w:p w14:paraId="55707FE0" w14:textId="77777777" w:rsidR="009C6F8F" w:rsidRDefault="009C6F8F">
    <w:pPr>
      <w:pStyle w:val="stbilgi"/>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A3A91" w14:textId="77777777" w:rsidR="009C6F8F" w:rsidRDefault="009C6F8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F7C0D"/>
    <w:multiLevelType w:val="hybridMultilevel"/>
    <w:tmpl w:val="3B0A69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B6"/>
    <w:rsid w:val="000C51C3"/>
    <w:rsid w:val="003614B8"/>
    <w:rsid w:val="00507CC1"/>
    <w:rsid w:val="005A5095"/>
    <w:rsid w:val="006A44CF"/>
    <w:rsid w:val="0078440B"/>
    <w:rsid w:val="009102BE"/>
    <w:rsid w:val="009C6F8F"/>
    <w:rsid w:val="00B02BF7"/>
    <w:rsid w:val="00C162A0"/>
    <w:rsid w:val="00CA4310"/>
    <w:rsid w:val="00F63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5E0A"/>
  <w15:chartTrackingRefBased/>
  <w15:docId w15:val="{F9A5F20E-18A4-418C-9F5D-2ACA5F69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A4310"/>
    <w:pPr>
      <w:ind w:left="720"/>
      <w:contextualSpacing/>
    </w:pPr>
  </w:style>
  <w:style w:type="paragraph" w:styleId="stbilgi">
    <w:name w:val="header"/>
    <w:basedOn w:val="Normal"/>
    <w:link w:val="stbilgiChar"/>
    <w:uiPriority w:val="99"/>
    <w:unhideWhenUsed/>
    <w:rsid w:val="009C6F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F8F"/>
  </w:style>
  <w:style w:type="paragraph" w:styleId="Altbilgi">
    <w:name w:val="footer"/>
    <w:basedOn w:val="Normal"/>
    <w:link w:val="AltbilgiChar"/>
    <w:uiPriority w:val="99"/>
    <w:unhideWhenUsed/>
    <w:rsid w:val="009C6F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6</cp:revision>
  <dcterms:created xsi:type="dcterms:W3CDTF">2022-03-24T11:48:00Z</dcterms:created>
  <dcterms:modified xsi:type="dcterms:W3CDTF">2025-07-28T14:11:00Z</dcterms:modified>
</cp:coreProperties>
</file>