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42B97AA1" w:rsidR="003614B8" w:rsidRDefault="00B509BC" w:rsidP="00B509BC">
      <w:pPr>
        <w:tabs>
          <w:tab w:val="left" w:pos="6300"/>
        </w:tabs>
      </w:pPr>
      <w:r>
        <w:tab/>
      </w:r>
      <w:bookmarkStart w:id="0" w:name="_GoBack"/>
      <w:bookmarkEnd w:id="0"/>
    </w:p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E85EF1" w14:paraId="64883D51" w14:textId="77777777" w:rsidTr="00E85EF1">
        <w:tc>
          <w:tcPr>
            <w:tcW w:w="2127" w:type="dxa"/>
          </w:tcPr>
          <w:p w14:paraId="1D727698" w14:textId="7B67962A" w:rsidR="00E85EF1" w:rsidRDefault="00E85EF1" w:rsidP="00E85EF1"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505" w:type="dxa"/>
          </w:tcPr>
          <w:p w14:paraId="4B3C54A6" w14:textId="690B282D" w:rsidR="00E85EF1" w:rsidRDefault="00E85EF1" w:rsidP="00E85EF1">
            <w:r>
              <w:t>İdari Birim</w:t>
            </w:r>
          </w:p>
        </w:tc>
      </w:tr>
      <w:tr w:rsidR="00E85EF1" w14:paraId="0D9AE819" w14:textId="77777777" w:rsidTr="00E85EF1">
        <w:tc>
          <w:tcPr>
            <w:tcW w:w="2127" w:type="dxa"/>
          </w:tcPr>
          <w:p w14:paraId="59A54489" w14:textId="4FF8D2E7" w:rsidR="00E85EF1" w:rsidRDefault="00E85EF1" w:rsidP="00E85EF1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505" w:type="dxa"/>
          </w:tcPr>
          <w:p w14:paraId="34431C21" w14:textId="644E9EC7" w:rsidR="00E85EF1" w:rsidRDefault="00E85EF1" w:rsidP="00E85EF1">
            <w:r>
              <w:t>Güvenlik Görevlisi</w:t>
            </w:r>
          </w:p>
        </w:tc>
      </w:tr>
      <w:tr w:rsidR="00E85EF1" w14:paraId="2AF3E829" w14:textId="77777777" w:rsidTr="00E85EF1">
        <w:trPr>
          <w:trHeight w:val="300"/>
        </w:trPr>
        <w:tc>
          <w:tcPr>
            <w:tcW w:w="2127" w:type="dxa"/>
          </w:tcPr>
          <w:p w14:paraId="0AC6ACD9" w14:textId="17BFB552" w:rsidR="00E85EF1" w:rsidRDefault="00E85EF1" w:rsidP="00E85EF1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505" w:type="dxa"/>
          </w:tcPr>
          <w:p w14:paraId="02E1C94B" w14:textId="137ECB69" w:rsidR="00E85EF1" w:rsidRDefault="00E85EF1" w:rsidP="00E85EF1">
            <w:r>
              <w:t>Başhekim, Hastane Müdürü</w:t>
            </w:r>
          </w:p>
        </w:tc>
      </w:tr>
      <w:tr w:rsidR="00E85EF1" w14:paraId="26E253D0" w14:textId="77777777" w:rsidTr="00E85EF1">
        <w:tc>
          <w:tcPr>
            <w:tcW w:w="2127" w:type="dxa"/>
          </w:tcPr>
          <w:p w14:paraId="6A1E4349" w14:textId="4C75B8F9" w:rsidR="00E85EF1" w:rsidRDefault="00E85EF1" w:rsidP="00E85EF1">
            <w:r>
              <w:rPr>
                <w:b/>
              </w:rPr>
              <w:t>BİRİM SORUMLUSU</w:t>
            </w:r>
          </w:p>
        </w:tc>
        <w:tc>
          <w:tcPr>
            <w:tcW w:w="8505" w:type="dxa"/>
          </w:tcPr>
          <w:p w14:paraId="260848EC" w14:textId="7A8F55AA" w:rsidR="00E85EF1" w:rsidRDefault="00E85EF1" w:rsidP="00E85EF1">
            <w:r w:rsidRPr="004F34A7">
              <w:t>Hastane Müdürü</w:t>
            </w:r>
          </w:p>
        </w:tc>
      </w:tr>
      <w:tr w:rsidR="00E85EF1" w14:paraId="179FC1A4" w14:textId="77777777" w:rsidTr="00E85EF1">
        <w:tc>
          <w:tcPr>
            <w:tcW w:w="2127" w:type="dxa"/>
          </w:tcPr>
          <w:p w14:paraId="53B61061" w14:textId="5B4607D7" w:rsidR="00E85EF1" w:rsidRDefault="00E85EF1" w:rsidP="00E85EF1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505" w:type="dxa"/>
          </w:tcPr>
          <w:p w14:paraId="0A9F2D76" w14:textId="67D65BC8" w:rsidR="00E85EF1" w:rsidRDefault="00E85EF1" w:rsidP="00E85EF1">
            <w:r>
              <w:t>Herhangi bir nedenle görevinde olmadığı durumlarda görevlerini yerine getirecek kişiyi Başhekim ve Hastane Müdürü belirler.</w:t>
            </w:r>
          </w:p>
        </w:tc>
      </w:tr>
      <w:tr w:rsidR="00E85EF1" w14:paraId="353AF55A" w14:textId="77777777" w:rsidTr="00E85EF1">
        <w:tc>
          <w:tcPr>
            <w:tcW w:w="2127" w:type="dxa"/>
          </w:tcPr>
          <w:p w14:paraId="66D465C6" w14:textId="28A7A5B6" w:rsidR="00E85EF1" w:rsidRDefault="00E85EF1" w:rsidP="00E85EF1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505" w:type="dxa"/>
          </w:tcPr>
          <w:p w14:paraId="7D515BC8" w14:textId="10B498C0" w:rsidR="00E85EF1" w:rsidRDefault="00E85EF1" w:rsidP="00E85EF1">
            <w:r w:rsidRPr="00E85EF1">
              <w:t>Hasta, hasta yakını ve çalışanların huzurunu sağlamak.</w:t>
            </w:r>
          </w:p>
        </w:tc>
      </w:tr>
      <w:tr w:rsidR="00E85EF1" w14:paraId="1A2AE0D1" w14:textId="77777777" w:rsidTr="00E85EF1">
        <w:tc>
          <w:tcPr>
            <w:tcW w:w="2127" w:type="dxa"/>
          </w:tcPr>
          <w:p w14:paraId="31E3548A" w14:textId="428D1274" w:rsidR="00E85EF1" w:rsidRDefault="00E85EF1" w:rsidP="00E85EF1"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505" w:type="dxa"/>
          </w:tcPr>
          <w:p w14:paraId="2DF42519" w14:textId="77777777" w:rsidR="00E85EF1" w:rsidRPr="00E85EF1" w:rsidRDefault="00E85EF1" w:rsidP="00E85EF1">
            <w:pPr>
              <w:numPr>
                <w:ilvl w:val="0"/>
                <w:numId w:val="1"/>
              </w:numPr>
            </w:pPr>
            <w:proofErr w:type="gramStart"/>
            <w:r w:rsidRPr="00E85EF1">
              <w:t>Kurumda çalışan doktor, personel, hasta, hasta yakınlarının can, mal güvenliği korumak ve kollamak.</w:t>
            </w:r>
            <w:proofErr w:type="gramEnd"/>
          </w:p>
          <w:p w14:paraId="0A3FF82B" w14:textId="77777777" w:rsidR="00E85EF1" w:rsidRPr="00E85EF1" w:rsidRDefault="00E85EF1" w:rsidP="00E85EF1">
            <w:pPr>
              <w:numPr>
                <w:ilvl w:val="0"/>
                <w:numId w:val="1"/>
              </w:numPr>
            </w:pPr>
            <w:r w:rsidRPr="00E85EF1">
              <w:t>Tedavi olmaya gelen hastaların veya yakınlarının olay çıkarmasına nazik bir şekilde mani olmak.</w:t>
            </w:r>
          </w:p>
          <w:p w14:paraId="5320330E" w14:textId="77777777" w:rsidR="00E85EF1" w:rsidRPr="00E85EF1" w:rsidRDefault="00E85EF1" w:rsidP="00E85EF1">
            <w:pPr>
              <w:numPr>
                <w:ilvl w:val="0"/>
                <w:numId w:val="1"/>
              </w:numPr>
            </w:pPr>
            <w:r w:rsidRPr="00E85EF1">
              <w:t>Görev alanlarında bir suçla karşılaştığında müdahale etmek, sucun devamını önlemek, sanığı tespit ve yakalama ile olay yerini ve suç delillerini muhafaza ve yetkili kolluğa teslim etmek.</w:t>
            </w:r>
          </w:p>
          <w:p w14:paraId="15538B16" w14:textId="77777777" w:rsidR="00E85EF1" w:rsidRPr="00E85EF1" w:rsidRDefault="00E85EF1" w:rsidP="00E85EF1">
            <w:pPr>
              <w:numPr>
                <w:ilvl w:val="0"/>
                <w:numId w:val="1"/>
              </w:numPr>
            </w:pPr>
            <w:proofErr w:type="gramStart"/>
            <w:r w:rsidRPr="00E85EF1">
              <w:t>Görevini, idare tarafından belirlenen özel güvenlik üniformalarını giyerek yapmak.</w:t>
            </w:r>
            <w:proofErr w:type="gramEnd"/>
          </w:p>
          <w:p w14:paraId="410B8D27" w14:textId="77777777" w:rsidR="00E85EF1" w:rsidRPr="00E85EF1" w:rsidRDefault="00E85EF1" w:rsidP="00E85EF1">
            <w:pPr>
              <w:numPr>
                <w:ilvl w:val="0"/>
                <w:numId w:val="1"/>
              </w:numPr>
            </w:pPr>
            <w:r w:rsidRPr="00E85EF1">
              <w:t xml:space="preserve">İdarenin isteği doğrultusunda nöbet </w:t>
            </w:r>
            <w:proofErr w:type="gramStart"/>
            <w:r w:rsidRPr="00E85EF1">
              <w:t>mekanı</w:t>
            </w:r>
            <w:proofErr w:type="gramEnd"/>
            <w:r w:rsidRPr="00E85EF1">
              <w:t xml:space="preserve"> ve vardiya değişikliği yapılabilecektir. Zaman ve yer değişikliği gibi konularda idarenin isteklerini yerine getirmek.</w:t>
            </w:r>
          </w:p>
          <w:p w14:paraId="7332F9EA" w14:textId="77777777" w:rsidR="00E85EF1" w:rsidRPr="00E85EF1" w:rsidRDefault="00E85EF1" w:rsidP="00E85EF1">
            <w:pPr>
              <w:numPr>
                <w:ilvl w:val="0"/>
                <w:numId w:val="1"/>
              </w:numPr>
            </w:pPr>
            <w:r w:rsidRPr="00E85EF1">
              <w:t>Nöbet değişimi sırasında kurumun iç ve dış kontrollerini yapmak.</w:t>
            </w:r>
          </w:p>
          <w:p w14:paraId="05AA83AB" w14:textId="77777777" w:rsidR="00E85EF1" w:rsidRPr="00E85EF1" w:rsidRDefault="00E85EF1" w:rsidP="00E85EF1">
            <w:pPr>
              <w:numPr>
                <w:ilvl w:val="0"/>
                <w:numId w:val="1"/>
              </w:numPr>
            </w:pPr>
            <w:r w:rsidRPr="00E85EF1">
              <w:t>Nöbet hizmeti esnasında ciddiyetle bağdaşmayacak olan fiil ve davranışlarda bulunmamak.</w:t>
            </w:r>
          </w:p>
          <w:p w14:paraId="0E910A8D" w14:textId="77777777" w:rsidR="00E85EF1" w:rsidRDefault="00E85EF1" w:rsidP="00E85EF1">
            <w:pPr>
              <w:numPr>
                <w:ilvl w:val="0"/>
                <w:numId w:val="1"/>
              </w:numPr>
            </w:pPr>
            <w:proofErr w:type="gramStart"/>
            <w:r w:rsidRPr="00E85EF1">
              <w:t>Amirlerinden izinsiz görev bölgesini terk etmemek.</w:t>
            </w:r>
            <w:proofErr w:type="gramEnd"/>
          </w:p>
          <w:p w14:paraId="1E582908" w14:textId="6D4E7DBD" w:rsidR="00E85EF1" w:rsidRPr="00E85EF1" w:rsidRDefault="00E85EF1" w:rsidP="00E85EF1">
            <w:pPr>
              <w:numPr>
                <w:ilvl w:val="0"/>
                <w:numId w:val="1"/>
              </w:numPr>
            </w:pPr>
            <w:r>
              <w:t xml:space="preserve"> </w:t>
            </w:r>
            <w:r w:rsidRPr="00E85EF1">
              <w:t>Renkli Kod uyarılarında olay yerine gitmek.</w:t>
            </w:r>
          </w:p>
          <w:p w14:paraId="372ADFFD" w14:textId="7C0E2913" w:rsidR="00E85EF1" w:rsidRPr="00E85EF1" w:rsidRDefault="00E85EF1" w:rsidP="00E85EF1">
            <w:pPr>
              <w:numPr>
                <w:ilvl w:val="0"/>
                <w:numId w:val="1"/>
              </w:numPr>
            </w:pPr>
            <w:r w:rsidRPr="00E85EF1">
              <w:t xml:space="preserve">Kurum içinde ve dışındaki elektrik, su, pencere ve kapı arızalarını ve benzeri olumsuzlukları idareye bildirmek. </w:t>
            </w:r>
            <w:proofErr w:type="gramStart"/>
            <w:r w:rsidRPr="00E85EF1">
              <w:t>G</w:t>
            </w:r>
            <w:r>
              <w:t>ereksiz yanan lambaları söndürmek</w:t>
            </w:r>
            <w:r w:rsidRPr="00E85EF1">
              <w:t>, açık pencereleri, cihazları ve muslukları kapatmak.</w:t>
            </w:r>
            <w:proofErr w:type="gramEnd"/>
          </w:p>
          <w:p w14:paraId="02DFBCB6" w14:textId="77777777" w:rsidR="00E85EF1" w:rsidRPr="00E85EF1" w:rsidRDefault="00E85EF1" w:rsidP="00E85EF1">
            <w:pPr>
              <w:numPr>
                <w:ilvl w:val="0"/>
                <w:numId w:val="1"/>
              </w:numPr>
            </w:pPr>
            <w:proofErr w:type="gramStart"/>
            <w:r w:rsidRPr="00E85EF1">
              <w:t>Hastane sınırları içerisine dilenci, pazarlamacı, seyyar satıcı, madde bağımlısı gibi kişileri sokmamak.</w:t>
            </w:r>
            <w:proofErr w:type="gramEnd"/>
          </w:p>
          <w:p w14:paraId="464AB88F" w14:textId="77777777" w:rsidR="00E85EF1" w:rsidRDefault="00E85EF1" w:rsidP="00E85EF1">
            <w:pPr>
              <w:numPr>
                <w:ilvl w:val="0"/>
                <w:numId w:val="1"/>
              </w:numPr>
            </w:pPr>
            <w:r w:rsidRPr="00E85EF1">
              <w:t>Hastane yönetimi tarafından izinsiz reklâm, video çekimleri, broşür dağıtımı yaptırmamak.</w:t>
            </w:r>
          </w:p>
          <w:p w14:paraId="0F887007" w14:textId="3B972D20" w:rsidR="00E85EF1" w:rsidRPr="00E85EF1" w:rsidRDefault="00E85EF1" w:rsidP="00E85EF1">
            <w:pPr>
              <w:numPr>
                <w:ilvl w:val="0"/>
                <w:numId w:val="1"/>
              </w:numPr>
            </w:pPr>
            <w:r w:rsidRPr="00E85EF1">
              <w:t xml:space="preserve"> Hastane duyuru panolarına ve camlara hastane yönetiminin izni olmadan herhangi bir broşür, afiş ve duyuru astırmamak</w:t>
            </w:r>
          </w:p>
          <w:p w14:paraId="003E7B56" w14:textId="77777777" w:rsidR="00E85EF1" w:rsidRPr="00E85EF1" w:rsidRDefault="00E85EF1" w:rsidP="00E85EF1">
            <w:pPr>
              <w:numPr>
                <w:ilvl w:val="0"/>
                <w:numId w:val="1"/>
              </w:numPr>
            </w:pPr>
            <w:proofErr w:type="gramStart"/>
            <w:r w:rsidRPr="00E85EF1">
              <w:t>Kullandığı telsiz, çağrı cihazı, şarj aleti, anahtar ve benzeri eşyaları korumak ve sağlam bir şekilde devretmek.</w:t>
            </w:r>
            <w:proofErr w:type="gramEnd"/>
          </w:p>
          <w:p w14:paraId="780E4DF5" w14:textId="77777777" w:rsidR="00E85EF1" w:rsidRPr="00E85EF1" w:rsidRDefault="00E85EF1" w:rsidP="00E85EF1">
            <w:pPr>
              <w:numPr>
                <w:ilvl w:val="0"/>
                <w:numId w:val="1"/>
              </w:numPr>
            </w:pPr>
            <w:proofErr w:type="gramStart"/>
            <w:r w:rsidRPr="00E85EF1">
              <w:t>Bina girişine ve engelli otoparkına gereksiz araç park ettirmemek.</w:t>
            </w:r>
            <w:proofErr w:type="gramEnd"/>
          </w:p>
          <w:p w14:paraId="2F35BD76" w14:textId="77777777" w:rsidR="00E85EF1" w:rsidRDefault="00E85EF1" w:rsidP="00E85EF1">
            <w:pPr>
              <w:numPr>
                <w:ilvl w:val="0"/>
                <w:numId w:val="1"/>
              </w:numPr>
            </w:pPr>
            <w:r w:rsidRPr="00E85EF1">
              <w:t>Girilmesi izne bağlı yerlere görevli ve yetkili olmayanların girmesini engellemek, bu amaçla kurulmuş teknik donanım varsa kullanılmasını sağlamak.</w:t>
            </w:r>
          </w:p>
          <w:p w14:paraId="2B33C680" w14:textId="3BB21D07" w:rsidR="00E85EF1" w:rsidRPr="00E85EF1" w:rsidRDefault="00E85EF1" w:rsidP="00E85EF1">
            <w:pPr>
              <w:numPr>
                <w:ilvl w:val="0"/>
                <w:numId w:val="1"/>
              </w:numPr>
            </w:pPr>
            <w:r>
              <w:t xml:space="preserve"> </w:t>
            </w:r>
            <w:r w:rsidRPr="00E85EF1">
              <w:t>Çeşitli görevler yapan (temizlik, yemek, teknik, toptancı kargo vb.) tüm yüklenicilerin sağlık tesisine ait malzeme, cihaz ve altyapı sistemle engellemek.</w:t>
            </w:r>
          </w:p>
          <w:p w14:paraId="7989DBC2" w14:textId="1E7D449E" w:rsidR="00E85EF1" w:rsidRPr="00E85EF1" w:rsidRDefault="00E85EF1" w:rsidP="00E85EF1">
            <w:pPr>
              <w:numPr>
                <w:ilvl w:val="0"/>
                <w:numId w:val="1"/>
              </w:numPr>
            </w:pPr>
            <w:r w:rsidRPr="00E85EF1">
              <w:t>Binada içerden ve dışarıdan kaynaklanabilecek her türlü hırsızlığa, sabotaja ve eyleme karşı dikkatli ve duyarlı olmak, gerekli denetimleri yapmak şüpheli durumları hastane idaresine bildirmek ve tutanak altına almak.</w:t>
            </w:r>
          </w:p>
          <w:p w14:paraId="792EF99C" w14:textId="77777777" w:rsidR="00E85EF1" w:rsidRDefault="00E85EF1" w:rsidP="00E85EF1"/>
        </w:tc>
      </w:tr>
    </w:tbl>
    <w:p w14:paraId="5FB11F1F" w14:textId="56F65220" w:rsidR="00CC3251" w:rsidRDefault="00CC3251"/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2269"/>
        <w:gridCol w:w="8363"/>
      </w:tblGrid>
      <w:tr w:rsidR="00CC3251" w14:paraId="325DE42A" w14:textId="77777777" w:rsidTr="00CC3251">
        <w:tc>
          <w:tcPr>
            <w:tcW w:w="2269" w:type="dxa"/>
          </w:tcPr>
          <w:p w14:paraId="32740B96" w14:textId="77777777" w:rsidR="00CC3251" w:rsidRDefault="00CC3251"/>
        </w:tc>
        <w:tc>
          <w:tcPr>
            <w:tcW w:w="8363" w:type="dxa"/>
          </w:tcPr>
          <w:p w14:paraId="79448E69" w14:textId="77777777" w:rsidR="00CC3251" w:rsidRDefault="00CC3251" w:rsidP="00CC3251">
            <w:pPr>
              <w:pStyle w:val="ListeParagraf"/>
              <w:numPr>
                <w:ilvl w:val="0"/>
                <w:numId w:val="1"/>
              </w:numPr>
            </w:pPr>
            <w:r w:rsidRPr="00CC3251">
              <w:t>Bulunan kayıp eşyaların ilgililere teslimini gerçekleştirmek, ilgilisi bulunmayan kayıp eşyaları sağlık tesisi yönetimine veya belirleyeceği birim sorumlularına tutanakla teslim etmek.</w:t>
            </w:r>
            <w:r>
              <w:t xml:space="preserve"> </w:t>
            </w:r>
          </w:p>
          <w:p w14:paraId="223C215C" w14:textId="77777777" w:rsidR="00CC3251" w:rsidRDefault="00CC3251" w:rsidP="00CC3251">
            <w:pPr>
              <w:pStyle w:val="ListeParagraf"/>
              <w:numPr>
                <w:ilvl w:val="0"/>
                <w:numId w:val="1"/>
              </w:numPr>
            </w:pPr>
            <w:r w:rsidRPr="00CC3251">
              <w:t>Hastane idaresince belirlenmiş yerlerde düzenli olarak dolaşarak, maddi ve manevi kayıplara yol açabilecek hadiseleri önlemek ve yetkilileri bilgilendirmek.</w:t>
            </w:r>
          </w:p>
          <w:p w14:paraId="11B9FAE5" w14:textId="77777777" w:rsidR="00CC3251" w:rsidRDefault="00CC3251" w:rsidP="00CC3251">
            <w:pPr>
              <w:pStyle w:val="ListeParagraf"/>
              <w:numPr>
                <w:ilvl w:val="0"/>
                <w:numId w:val="1"/>
              </w:numPr>
            </w:pPr>
            <w:r w:rsidRPr="00CC3251">
              <w:t xml:space="preserve">Hastane bahçe ve park yerlerine, giriş kapısına, acil çıkış kapısına, uygunsuz park etmeye çalışan araçlara engel olmak, trafik </w:t>
            </w:r>
            <w:proofErr w:type="gramStart"/>
            <w:r w:rsidRPr="00CC3251">
              <w:t>blokajını</w:t>
            </w:r>
            <w:proofErr w:type="gramEnd"/>
            <w:r w:rsidRPr="00CC3251">
              <w:t xml:space="preserve"> önlemek, trafik düzenini sağlamak ihtiyaç halinde trafik ekiplerini çağırmak. Yangın yönetmeliği gereğince bina girişlerinde ve civarında, itfaiye</w:t>
            </w:r>
            <w:r>
              <w:t xml:space="preserve"> </w:t>
            </w:r>
            <w:r w:rsidRPr="00CC3251">
              <w:t>araçlarının geçişlerini ve yangına müdahale etmesini zorlaştıracak şekilde uygunsuz park eden araçları engellemek.</w:t>
            </w:r>
          </w:p>
          <w:p w14:paraId="36A77888" w14:textId="26DAEE92" w:rsidR="00CC3251" w:rsidRPr="00CC3251" w:rsidRDefault="00CC3251" w:rsidP="00CC3251">
            <w:pPr>
              <w:pStyle w:val="ListeParagraf"/>
              <w:numPr>
                <w:ilvl w:val="0"/>
                <w:numId w:val="1"/>
              </w:numPr>
            </w:pPr>
            <w:r>
              <w:t xml:space="preserve"> </w:t>
            </w:r>
            <w:r w:rsidRPr="00CC3251">
              <w:t xml:space="preserve">Görevini ilgili mevzuatlar, kalite yönetim sistem politika hedefleri ve </w:t>
            </w:r>
            <w:proofErr w:type="gramStart"/>
            <w:r w:rsidRPr="00CC3251">
              <w:t>prosedürlerine</w:t>
            </w:r>
            <w:proofErr w:type="gramEnd"/>
            <w:r w:rsidRPr="00CC3251">
              <w:t xml:space="preserve"> ve uygun olarak yürütür. Kalite dokümanlarında belirtilen ilave görev ve sorumlulukları yerine getirir. İş güvenliği ile ilgili uyarı ve talimatlara uyar.</w:t>
            </w:r>
          </w:p>
          <w:p w14:paraId="18CCF501" w14:textId="77777777" w:rsidR="00CC3251" w:rsidRDefault="00CC3251" w:rsidP="00CC3251">
            <w:pPr>
              <w:pStyle w:val="ListeParagraf"/>
              <w:numPr>
                <w:ilvl w:val="0"/>
                <w:numId w:val="1"/>
              </w:numPr>
            </w:pPr>
            <w:r w:rsidRPr="00CC3251">
              <w:t>Yukarıda verilen görev, yetki ve sorumluluklar yerine getirilirken sorumluluk yetki ve iletişim planında belirtilen birimlerle yatay ve dikey ilişkiler kurarak faaliyetlerini sürdürmek.</w:t>
            </w:r>
            <w:r>
              <w:t xml:space="preserve"> </w:t>
            </w:r>
          </w:p>
          <w:p w14:paraId="47B3F963" w14:textId="09DFD8E5" w:rsidR="00CC3251" w:rsidRPr="00CC3251" w:rsidRDefault="00CC3251" w:rsidP="00CC3251">
            <w:pPr>
              <w:pStyle w:val="ListeParagraf"/>
              <w:numPr>
                <w:ilvl w:val="0"/>
                <w:numId w:val="1"/>
              </w:numPr>
            </w:pPr>
            <w:r w:rsidRPr="00CC3251">
              <w:t>Yukarıda belirtilen görev ve sorumlulukları gerçekleştirme becerisine sahip olmak.</w:t>
            </w:r>
          </w:p>
          <w:p w14:paraId="6D80DB7A" w14:textId="5E731A50" w:rsidR="00CC3251" w:rsidRPr="00CC3251" w:rsidRDefault="00CC3251" w:rsidP="00CC3251">
            <w:pPr>
              <w:pStyle w:val="ListeParagraf"/>
              <w:numPr>
                <w:ilvl w:val="0"/>
                <w:numId w:val="1"/>
              </w:numPr>
            </w:pPr>
            <w:r w:rsidRPr="00CC3251">
              <w:t>Faaliyetlerin gerçekleştirilmesi için gerekli araç ve gereçleri kullanabilmek.</w:t>
            </w:r>
          </w:p>
          <w:p w14:paraId="28ED4ADE" w14:textId="77777777" w:rsidR="00CC3251" w:rsidRDefault="00CC3251"/>
        </w:tc>
      </w:tr>
    </w:tbl>
    <w:p w14:paraId="46BE3518" w14:textId="20A471DE" w:rsidR="00E85EF1" w:rsidRDefault="00E85EF1"/>
    <w:sectPr w:rsidR="00E85E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B978F" w14:textId="77777777" w:rsidR="00493A65" w:rsidRDefault="00493A65" w:rsidP="00B509BC">
      <w:pPr>
        <w:spacing w:after="0" w:line="240" w:lineRule="auto"/>
      </w:pPr>
      <w:r>
        <w:separator/>
      </w:r>
    </w:p>
  </w:endnote>
  <w:endnote w:type="continuationSeparator" w:id="0">
    <w:p w14:paraId="7298EA62" w14:textId="77777777" w:rsidR="00493A65" w:rsidRDefault="00493A65" w:rsidP="00B5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BB0DD" w14:textId="77777777" w:rsidR="00493A65" w:rsidRDefault="00493A65" w:rsidP="00B509BC">
      <w:pPr>
        <w:spacing w:after="0" w:line="240" w:lineRule="auto"/>
      </w:pPr>
      <w:r>
        <w:separator/>
      </w:r>
    </w:p>
  </w:footnote>
  <w:footnote w:type="continuationSeparator" w:id="0">
    <w:p w14:paraId="7AB04065" w14:textId="77777777" w:rsidR="00493A65" w:rsidRDefault="00493A65" w:rsidP="00B5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98E20" w14:textId="36B4F3B6" w:rsidR="00B509BC" w:rsidRDefault="00B509BC">
    <w:pPr>
      <w:pStyle w:val="stbilgi"/>
    </w:pPr>
  </w:p>
  <w:tbl>
    <w:tblPr>
      <w:tblStyle w:val="TabloKlavuzu"/>
      <w:tblpPr w:leftFromText="141" w:rightFromText="141" w:horzAnchor="margin" w:tblpXSpec="center" w:tblpY="-360"/>
      <w:tblW w:w="10864" w:type="dxa"/>
      <w:tblLook w:val="04A0" w:firstRow="1" w:lastRow="0" w:firstColumn="1" w:lastColumn="0" w:noHBand="0" w:noVBand="1"/>
    </w:tblPr>
    <w:tblGrid>
      <w:gridCol w:w="2314"/>
      <w:gridCol w:w="5795"/>
      <w:gridCol w:w="2755"/>
    </w:tblGrid>
    <w:tr w:rsidR="00B509BC" w14:paraId="6C4ACE83" w14:textId="77777777" w:rsidTr="007C2115">
      <w:trPr>
        <w:trHeight w:val="167"/>
      </w:trPr>
      <w:tc>
        <w:tcPr>
          <w:tcW w:w="2314" w:type="dxa"/>
          <w:vMerge w:val="restart"/>
        </w:tcPr>
        <w:p w14:paraId="646E4919" w14:textId="77777777" w:rsidR="00B509BC" w:rsidRDefault="00B509BC" w:rsidP="00B509BC">
          <w:r>
            <w:rPr>
              <w:noProof/>
              <w:lang w:eastAsia="tr-TR"/>
            </w:rPr>
            <w:drawing>
              <wp:inline distT="0" distB="0" distL="0" distR="0" wp14:anchorId="1B5F4FDD" wp14:editId="3287959F">
                <wp:extent cx="1300515" cy="96202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320902" cy="97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5" w:type="dxa"/>
          <w:vMerge w:val="restart"/>
        </w:tcPr>
        <w:p w14:paraId="75F73E70" w14:textId="77777777" w:rsidR="00B509BC" w:rsidRPr="00E85EF1" w:rsidRDefault="00B509BC" w:rsidP="00B509BC">
          <w:pPr>
            <w:jc w:val="center"/>
            <w:rPr>
              <w:b/>
            </w:rPr>
          </w:pPr>
          <w:r w:rsidRPr="00E85EF1">
            <w:rPr>
              <w:b/>
            </w:rPr>
            <w:t>T.C</w:t>
          </w:r>
        </w:p>
        <w:p w14:paraId="29234048" w14:textId="77777777" w:rsidR="00B509BC" w:rsidRPr="00E85EF1" w:rsidRDefault="00B509BC" w:rsidP="00B509BC">
          <w:pPr>
            <w:jc w:val="center"/>
            <w:rPr>
              <w:b/>
            </w:rPr>
          </w:pPr>
          <w:r w:rsidRPr="00E85EF1">
            <w:rPr>
              <w:b/>
            </w:rPr>
            <w:t>Kahramanmaraş Sütçü İmam Üniversitesi</w:t>
          </w:r>
        </w:p>
        <w:p w14:paraId="4865CBB8" w14:textId="77777777" w:rsidR="00B509BC" w:rsidRDefault="00B509BC" w:rsidP="00B509BC">
          <w:pPr>
            <w:jc w:val="center"/>
          </w:pPr>
          <w:r w:rsidRPr="00E85EF1">
            <w:rPr>
              <w:b/>
            </w:rPr>
            <w:t>Ağız ve Diş Sağlığı Eğitim, Uygulama ve Araştırma Merkezi</w:t>
          </w:r>
        </w:p>
      </w:tc>
      <w:tc>
        <w:tcPr>
          <w:tcW w:w="2754" w:type="dxa"/>
        </w:tcPr>
        <w:p w14:paraId="04452937" w14:textId="77777777" w:rsidR="00B509BC" w:rsidRPr="00E85EF1" w:rsidRDefault="00B509BC" w:rsidP="00B509BC">
          <w:pPr>
            <w:rPr>
              <w:b/>
            </w:rPr>
          </w:pPr>
          <w:r>
            <w:rPr>
              <w:b/>
            </w:rPr>
            <w:t xml:space="preserve">Doküman </w:t>
          </w:r>
          <w:proofErr w:type="gramStart"/>
          <w:r>
            <w:rPr>
              <w:b/>
            </w:rPr>
            <w:t>Kodu:KKU</w:t>
          </w:r>
          <w:proofErr w:type="gramEnd"/>
          <w:r>
            <w:rPr>
              <w:b/>
            </w:rPr>
            <w:t>.YD</w:t>
          </w:r>
          <w:r w:rsidRPr="00E85EF1">
            <w:rPr>
              <w:b/>
            </w:rPr>
            <w:t>.</w:t>
          </w:r>
          <w:r>
            <w:rPr>
              <w:b/>
            </w:rPr>
            <w:t>21</w:t>
          </w:r>
        </w:p>
      </w:tc>
    </w:tr>
    <w:tr w:rsidR="00B509BC" w14:paraId="683D4A1A" w14:textId="77777777" w:rsidTr="007C2115">
      <w:trPr>
        <w:trHeight w:val="65"/>
      </w:trPr>
      <w:tc>
        <w:tcPr>
          <w:tcW w:w="2314" w:type="dxa"/>
          <w:vMerge/>
        </w:tcPr>
        <w:p w14:paraId="0CE165E3" w14:textId="77777777" w:rsidR="00B509BC" w:rsidRDefault="00B509BC" w:rsidP="00B509BC"/>
      </w:tc>
      <w:tc>
        <w:tcPr>
          <w:tcW w:w="5795" w:type="dxa"/>
          <w:vMerge/>
        </w:tcPr>
        <w:p w14:paraId="3E0E7754" w14:textId="77777777" w:rsidR="00B509BC" w:rsidRDefault="00B509BC" w:rsidP="00B509BC"/>
      </w:tc>
      <w:tc>
        <w:tcPr>
          <w:tcW w:w="2754" w:type="dxa"/>
        </w:tcPr>
        <w:p w14:paraId="4C049E64" w14:textId="77777777" w:rsidR="00B509BC" w:rsidRPr="00E85EF1" w:rsidRDefault="00B509BC" w:rsidP="00B509BC">
          <w:pPr>
            <w:rPr>
              <w:b/>
            </w:rPr>
          </w:pPr>
          <w:r w:rsidRPr="00E85EF1">
            <w:rPr>
              <w:b/>
            </w:rPr>
            <w:t>Yayın Tarihi</w:t>
          </w:r>
          <w:r>
            <w:rPr>
              <w:b/>
            </w:rPr>
            <w:t>: 27.06.2019</w:t>
          </w:r>
        </w:p>
      </w:tc>
    </w:tr>
    <w:tr w:rsidR="00B509BC" w14:paraId="51443570" w14:textId="77777777" w:rsidTr="007C2115">
      <w:trPr>
        <w:trHeight w:val="96"/>
      </w:trPr>
      <w:tc>
        <w:tcPr>
          <w:tcW w:w="2314" w:type="dxa"/>
          <w:vMerge/>
        </w:tcPr>
        <w:p w14:paraId="1250B73E" w14:textId="77777777" w:rsidR="00B509BC" w:rsidRDefault="00B509BC" w:rsidP="00B509BC"/>
      </w:tc>
      <w:tc>
        <w:tcPr>
          <w:tcW w:w="5795" w:type="dxa"/>
          <w:vMerge/>
        </w:tcPr>
        <w:p w14:paraId="3D92794D" w14:textId="77777777" w:rsidR="00B509BC" w:rsidRDefault="00B509BC" w:rsidP="00B509BC"/>
      </w:tc>
      <w:tc>
        <w:tcPr>
          <w:tcW w:w="2754" w:type="dxa"/>
        </w:tcPr>
        <w:p w14:paraId="37444628" w14:textId="77777777" w:rsidR="00B509BC" w:rsidRPr="00E85EF1" w:rsidRDefault="00B509BC" w:rsidP="00B509BC">
          <w:pPr>
            <w:rPr>
              <w:b/>
            </w:rPr>
          </w:pPr>
          <w:r w:rsidRPr="00E85EF1">
            <w:rPr>
              <w:b/>
            </w:rPr>
            <w:t>Revizyon Tarihi:</w:t>
          </w:r>
          <w:r>
            <w:rPr>
              <w:b/>
            </w:rPr>
            <w:t>08.05.2025</w:t>
          </w:r>
        </w:p>
      </w:tc>
    </w:tr>
    <w:tr w:rsidR="00B509BC" w14:paraId="7AC3D9DC" w14:textId="77777777" w:rsidTr="007C2115">
      <w:trPr>
        <w:trHeight w:val="165"/>
      </w:trPr>
      <w:tc>
        <w:tcPr>
          <w:tcW w:w="2314" w:type="dxa"/>
          <w:vMerge/>
        </w:tcPr>
        <w:p w14:paraId="40C2D969" w14:textId="77777777" w:rsidR="00B509BC" w:rsidRDefault="00B509BC" w:rsidP="00B509BC"/>
      </w:tc>
      <w:tc>
        <w:tcPr>
          <w:tcW w:w="5795" w:type="dxa"/>
          <w:vMerge/>
        </w:tcPr>
        <w:p w14:paraId="0E1B752D" w14:textId="77777777" w:rsidR="00B509BC" w:rsidRDefault="00B509BC" w:rsidP="00B509BC"/>
      </w:tc>
      <w:tc>
        <w:tcPr>
          <w:tcW w:w="2754" w:type="dxa"/>
        </w:tcPr>
        <w:p w14:paraId="4E6B05A1" w14:textId="77777777" w:rsidR="00B509BC" w:rsidRPr="00E85EF1" w:rsidRDefault="00B509BC" w:rsidP="00B509BC">
          <w:pPr>
            <w:rPr>
              <w:b/>
            </w:rPr>
          </w:pPr>
          <w:r>
            <w:rPr>
              <w:b/>
            </w:rPr>
            <w:t>Revizyon No: 03</w:t>
          </w:r>
        </w:p>
      </w:tc>
    </w:tr>
    <w:tr w:rsidR="00B509BC" w14:paraId="38EA9B94" w14:textId="77777777" w:rsidTr="007C2115">
      <w:trPr>
        <w:trHeight w:val="143"/>
      </w:trPr>
      <w:tc>
        <w:tcPr>
          <w:tcW w:w="2314" w:type="dxa"/>
          <w:vMerge/>
        </w:tcPr>
        <w:p w14:paraId="4689CE19" w14:textId="77777777" w:rsidR="00B509BC" w:rsidRPr="00C162A0" w:rsidRDefault="00B509BC" w:rsidP="00B509BC">
          <w:pPr>
            <w:rPr>
              <w:b/>
              <w:bCs/>
            </w:rPr>
          </w:pPr>
        </w:p>
      </w:tc>
      <w:tc>
        <w:tcPr>
          <w:tcW w:w="8550" w:type="dxa"/>
          <w:gridSpan w:val="2"/>
        </w:tcPr>
        <w:p w14:paraId="2FB4749E" w14:textId="77777777" w:rsidR="00B509BC" w:rsidRDefault="00B509BC" w:rsidP="00B509BC">
          <w:pPr>
            <w:jc w:val="center"/>
          </w:pPr>
          <w:r>
            <w:rPr>
              <w:b/>
              <w:bCs/>
            </w:rPr>
            <w:t>GÖREV, YETKİ VE SORUMLULUKLAR</w:t>
          </w:r>
        </w:p>
      </w:tc>
    </w:tr>
  </w:tbl>
  <w:p w14:paraId="117B47BD" w14:textId="77777777" w:rsidR="00B509BC" w:rsidRDefault="00B509B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4612"/>
    <w:multiLevelType w:val="hybridMultilevel"/>
    <w:tmpl w:val="3E6E92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C5F21"/>
    <w:multiLevelType w:val="hybridMultilevel"/>
    <w:tmpl w:val="3E6E92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43FFA"/>
    <w:multiLevelType w:val="hybridMultilevel"/>
    <w:tmpl w:val="3E6E92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C51C3"/>
    <w:rsid w:val="001933CE"/>
    <w:rsid w:val="00275B6C"/>
    <w:rsid w:val="003614B8"/>
    <w:rsid w:val="00493A65"/>
    <w:rsid w:val="00520DFB"/>
    <w:rsid w:val="0078440B"/>
    <w:rsid w:val="009102BE"/>
    <w:rsid w:val="00B509BC"/>
    <w:rsid w:val="00C162A0"/>
    <w:rsid w:val="00CC3251"/>
    <w:rsid w:val="00E85EF1"/>
    <w:rsid w:val="00F636B6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5E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50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09BC"/>
  </w:style>
  <w:style w:type="paragraph" w:styleId="Altbilgi">
    <w:name w:val="footer"/>
    <w:basedOn w:val="Normal"/>
    <w:link w:val="AltbilgiChar"/>
    <w:uiPriority w:val="99"/>
    <w:unhideWhenUsed/>
    <w:rsid w:val="00B50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0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6</cp:revision>
  <dcterms:created xsi:type="dcterms:W3CDTF">2022-03-24T13:19:00Z</dcterms:created>
  <dcterms:modified xsi:type="dcterms:W3CDTF">2025-07-28T14:14:00Z</dcterms:modified>
</cp:coreProperties>
</file>